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7B" w:rsidRPr="00A17A7B" w:rsidRDefault="00A17A7B" w:rsidP="00A17A7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17A7B">
        <w:rPr>
          <w:rFonts w:ascii="Times New Roman" w:eastAsia="Times New Roman" w:hAnsi="Times New Roman" w:cs="Times New Roman"/>
          <w:b/>
          <w:bCs/>
          <w:sz w:val="36"/>
          <w:szCs w:val="36"/>
          <w:lang w:eastAsia="fr-FR"/>
        </w:rPr>
        <w:t xml:space="preserve">Energies renouvelables et économies d'énergie - </w:t>
      </w:r>
      <w:bookmarkStart w:id="0" w:name="_GoBack"/>
      <w:r w:rsidRPr="00A17A7B">
        <w:rPr>
          <w:rFonts w:ascii="Times New Roman" w:eastAsia="Times New Roman" w:hAnsi="Times New Roman" w:cs="Times New Roman"/>
          <w:b/>
          <w:bCs/>
          <w:sz w:val="36"/>
          <w:szCs w:val="36"/>
          <w:lang w:eastAsia="fr-FR"/>
        </w:rPr>
        <w:t>Les équipements qui ouvrent droit au crédit d'impôt</w:t>
      </w:r>
    </w:p>
    <w:bookmarkEnd w:id="0"/>
    <w:p w:rsidR="00A17A7B" w:rsidRPr="00A17A7B" w:rsidRDefault="00A17A7B" w:rsidP="00A17A7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17A7B">
        <w:rPr>
          <w:rFonts w:ascii="Times New Roman" w:eastAsia="Times New Roman" w:hAnsi="Times New Roman" w:cs="Times New Roman"/>
          <w:b/>
          <w:bCs/>
          <w:sz w:val="27"/>
          <w:szCs w:val="27"/>
          <w:lang w:eastAsia="fr-FR"/>
        </w:rPr>
        <w:t>15/02/2005</w:t>
      </w:r>
    </w:p>
    <w:p w:rsidR="00A17A7B" w:rsidRPr="00A17A7B" w:rsidRDefault="00A17A7B" w:rsidP="00A17A7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17A7B">
          <w:rPr>
            <w:rFonts w:ascii="Times New Roman" w:eastAsia="Times New Roman" w:hAnsi="Times New Roman" w:cs="Times New Roman"/>
            <w:color w:val="0000FF"/>
            <w:sz w:val="24"/>
            <w:szCs w:val="24"/>
            <w:u w:val="single"/>
            <w:lang w:eastAsia="fr-FR"/>
          </w:rPr>
          <w:t>Retour au sommaire</w:t>
        </w:r>
        <w:r w:rsidRPr="00A17A7B">
          <w:rPr>
            <w:rFonts w:ascii="Times New Roman" w:eastAsia="Times New Roman" w:hAnsi="Times New Roman" w:cs="Times New Roman"/>
            <w:color w:val="0000FF"/>
            <w:sz w:val="24"/>
            <w:szCs w:val="24"/>
            <w:u w:val="single"/>
            <w:lang w:eastAsia="fr-FR"/>
          </w:rPr>
          <w:br/>
        </w:r>
        <w:r w:rsidRPr="00A17A7B">
          <w:rPr>
            <w:rFonts w:ascii="Times New Roman" w:eastAsia="Times New Roman" w:hAnsi="Times New Roman" w:cs="Times New Roman"/>
            <w:b/>
            <w:bCs/>
            <w:color w:val="0000FF"/>
            <w:sz w:val="24"/>
            <w:szCs w:val="24"/>
            <w:u w:val="single"/>
            <w:lang w:eastAsia="fr-FR"/>
          </w:rPr>
          <w:t>Communiqués de presse</w:t>
        </w:r>
      </w:hyperlink>
    </w:p>
    <w:p w:rsidR="00A17A7B" w:rsidRPr="00A17A7B" w:rsidRDefault="00A17A7B" w:rsidP="00A17A7B">
      <w:pPr>
        <w:spacing w:after="0" w:line="240" w:lineRule="auto"/>
        <w:rPr>
          <w:rFonts w:ascii="Times New Roman" w:eastAsia="Times New Roman" w:hAnsi="Times New Roman" w:cs="Times New Roman"/>
          <w:sz w:val="24"/>
          <w:szCs w:val="24"/>
          <w:lang w:eastAsia="fr-FR"/>
        </w:rPr>
      </w:pP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Depuis le 1er janvier 2005, le crédit d'impôt pour les dépenses d'équipement de l'habitation principale est désormais ciblé sur les équipements les plus performants (15 % à 25 %) et soutient fortement (40 %) les chauffe-eau solaires et autres équipements utilisant les énergies renouvelables.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L'arrêté du 9 février 2005 de la Loi de finance 2005 précise la liste des équipements, matériaux et appareils concernés ainsi que les caractéristiques techniques et les critères de performance minimale requis pour l'application du crédit d'impôt.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17A7B">
        <w:rPr>
          <w:rFonts w:ascii="Times New Roman" w:eastAsia="Times New Roman" w:hAnsi="Times New Roman" w:cs="Times New Roman"/>
          <w:b/>
          <w:bCs/>
          <w:color w:val="000000"/>
          <w:sz w:val="24"/>
          <w:szCs w:val="24"/>
          <w:lang w:eastAsia="fr-FR"/>
        </w:rPr>
        <w:t xml:space="preserve"> Crédit d'impôt, les nouveautés de la Loi de finance 2005 </w:t>
      </w:r>
    </w:p>
    <w:p w:rsidR="00A17A7B" w:rsidRPr="00A17A7B" w:rsidRDefault="00A17A7B" w:rsidP="00A17A7B">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Pour les habitations principales achevées depuis plus de deux ans, le taux est désormais de </w:t>
      </w:r>
      <w:r w:rsidRPr="00A17A7B">
        <w:rPr>
          <w:rFonts w:ascii="Times New Roman" w:eastAsia="Times New Roman" w:hAnsi="Times New Roman" w:cs="Times New Roman"/>
          <w:b/>
          <w:bCs/>
          <w:sz w:val="24"/>
          <w:szCs w:val="24"/>
          <w:lang w:eastAsia="fr-FR"/>
        </w:rPr>
        <w:t>15 % pour les chaudières à basse température individuelles et collectives et 25 % pour les chaudières à condensation</w:t>
      </w:r>
      <w:r w:rsidRPr="00A17A7B">
        <w:rPr>
          <w:rFonts w:ascii="Times New Roman" w:eastAsia="Times New Roman" w:hAnsi="Times New Roman" w:cs="Times New Roman"/>
          <w:sz w:val="24"/>
          <w:szCs w:val="24"/>
          <w:lang w:eastAsia="fr-FR"/>
        </w:rPr>
        <w:t xml:space="preserve">. </w:t>
      </w:r>
    </w:p>
    <w:p w:rsidR="00A17A7B" w:rsidRPr="00A17A7B" w:rsidRDefault="00A17A7B" w:rsidP="00A17A7B">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Sur les matériaux d'isolation thermique et les appareils de régulation de chauffage </w:t>
      </w:r>
      <w:r w:rsidRPr="00A17A7B">
        <w:rPr>
          <w:rFonts w:ascii="Times New Roman" w:eastAsia="Times New Roman" w:hAnsi="Times New Roman" w:cs="Times New Roman"/>
          <w:sz w:val="24"/>
          <w:szCs w:val="24"/>
          <w:lang w:eastAsia="fr-FR"/>
        </w:rPr>
        <w:t xml:space="preserve">pour les habitations principales achevées depuis plus de deux ans, </w:t>
      </w:r>
      <w:r w:rsidRPr="00A17A7B">
        <w:rPr>
          <w:rFonts w:ascii="Times New Roman" w:eastAsia="Times New Roman" w:hAnsi="Times New Roman" w:cs="Times New Roman"/>
          <w:b/>
          <w:bCs/>
          <w:sz w:val="24"/>
          <w:szCs w:val="24"/>
          <w:lang w:eastAsia="fr-FR"/>
        </w:rPr>
        <w:t>le taux passe de 15 % à 25 %</w:t>
      </w:r>
      <w:r w:rsidRPr="00A17A7B">
        <w:rPr>
          <w:rFonts w:ascii="Times New Roman" w:eastAsia="Times New Roman" w:hAnsi="Times New Roman" w:cs="Times New Roman"/>
          <w:sz w:val="24"/>
          <w:szCs w:val="24"/>
          <w:lang w:eastAsia="fr-FR"/>
        </w:rPr>
        <w:t xml:space="preserve">. </w:t>
      </w:r>
    </w:p>
    <w:p w:rsidR="00A17A7B" w:rsidRPr="00A17A7B" w:rsidRDefault="00A17A7B" w:rsidP="00A17A7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Sur le coût des équipements de production d'énergie utilisant une source d'énergie renouvelable ou des pompes à chaleur </w:t>
      </w:r>
      <w:r w:rsidRPr="00A17A7B">
        <w:rPr>
          <w:rFonts w:ascii="Times New Roman" w:eastAsia="Times New Roman" w:hAnsi="Times New Roman" w:cs="Times New Roman"/>
          <w:sz w:val="24"/>
          <w:szCs w:val="24"/>
          <w:lang w:eastAsia="fr-FR"/>
        </w:rPr>
        <w:t xml:space="preserve">pour les habitations principales neuves ou anciennes, </w:t>
      </w:r>
      <w:r w:rsidRPr="00A17A7B">
        <w:rPr>
          <w:rFonts w:ascii="Times New Roman" w:eastAsia="Times New Roman" w:hAnsi="Times New Roman" w:cs="Times New Roman"/>
          <w:b/>
          <w:bCs/>
          <w:sz w:val="24"/>
          <w:szCs w:val="24"/>
          <w:lang w:eastAsia="fr-FR"/>
        </w:rPr>
        <w:t>le taux passe de 15 % à 40 %</w:t>
      </w:r>
      <w:r w:rsidRPr="00A17A7B">
        <w:rPr>
          <w:rFonts w:ascii="Times New Roman" w:eastAsia="Times New Roman" w:hAnsi="Times New Roman" w:cs="Times New Roman"/>
          <w:sz w:val="24"/>
          <w:szCs w:val="24"/>
          <w:lang w:eastAsia="fr-FR"/>
        </w:rPr>
        <w:t xml:space="preserv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17A7B">
        <w:rPr>
          <w:rFonts w:ascii="Times New Roman" w:eastAsia="Times New Roman" w:hAnsi="Times New Roman" w:cs="Times New Roman"/>
          <w:b/>
          <w:bCs/>
          <w:color w:val="000000"/>
          <w:sz w:val="24"/>
          <w:szCs w:val="24"/>
          <w:lang w:eastAsia="fr-FR"/>
        </w:rPr>
        <w:t xml:space="preserve"> Des équipements performants ouvrant droit au crédit d'impôt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La vie quotidienne dans les bâtiments et la consommation d'énergie afférente est à l'origine de près de 25 % des émissions de gaz à effet de serre en France. </w:t>
      </w:r>
      <w:r w:rsidRPr="00A17A7B">
        <w:rPr>
          <w:rFonts w:ascii="Times New Roman" w:eastAsia="Times New Roman" w:hAnsi="Times New Roman" w:cs="Times New Roman"/>
          <w:sz w:val="24"/>
          <w:szCs w:val="24"/>
          <w:lang w:eastAsia="fr-FR"/>
        </w:rPr>
        <w:br/>
        <w:t xml:space="preserve">S'il faut agir sur nos comportements quotidiens, il apparaît aussi que </w:t>
      </w:r>
      <w:r w:rsidRPr="00A17A7B">
        <w:rPr>
          <w:rFonts w:ascii="Times New Roman" w:eastAsia="Times New Roman" w:hAnsi="Times New Roman" w:cs="Times New Roman"/>
          <w:b/>
          <w:bCs/>
          <w:sz w:val="24"/>
          <w:szCs w:val="24"/>
          <w:lang w:eastAsia="fr-FR"/>
        </w:rPr>
        <w:t>la mise en ?</w:t>
      </w:r>
      <w:proofErr w:type="spellStart"/>
      <w:r w:rsidRPr="00A17A7B">
        <w:rPr>
          <w:rFonts w:ascii="Times New Roman" w:eastAsia="Times New Roman" w:hAnsi="Times New Roman" w:cs="Times New Roman"/>
          <w:b/>
          <w:bCs/>
          <w:sz w:val="24"/>
          <w:szCs w:val="24"/>
          <w:lang w:eastAsia="fr-FR"/>
        </w:rPr>
        <w:t>uvre</w:t>
      </w:r>
      <w:proofErr w:type="spellEnd"/>
      <w:r w:rsidRPr="00A17A7B">
        <w:rPr>
          <w:rFonts w:ascii="Times New Roman" w:eastAsia="Times New Roman" w:hAnsi="Times New Roman" w:cs="Times New Roman"/>
          <w:b/>
          <w:bCs/>
          <w:sz w:val="24"/>
          <w:szCs w:val="24"/>
          <w:lang w:eastAsia="fr-FR"/>
        </w:rPr>
        <w:t xml:space="preserve"> d'équipements performants lors de la rénovation ou à la conception permet de réduire les factures énergétiques et de limiter les émissions de gaz à effet de serre. </w:t>
      </w:r>
      <w:r w:rsidRPr="00A17A7B">
        <w:rPr>
          <w:rFonts w:ascii="Times New Roman" w:eastAsia="Times New Roman" w:hAnsi="Times New Roman" w:cs="Times New Roman"/>
          <w:b/>
          <w:bCs/>
          <w:sz w:val="24"/>
          <w:szCs w:val="24"/>
          <w:lang w:eastAsia="fr-FR"/>
        </w:rPr>
        <w:br/>
      </w:r>
      <w:r w:rsidRPr="00A17A7B">
        <w:rPr>
          <w:rFonts w:ascii="Times New Roman" w:eastAsia="Times New Roman" w:hAnsi="Times New Roman" w:cs="Times New Roman"/>
          <w:sz w:val="24"/>
          <w:szCs w:val="24"/>
          <w:lang w:eastAsia="fr-FR"/>
        </w:rPr>
        <w:t xml:space="preserve">Ainsi le crédit d'impôt est orienté pour privilégier exclusivement les produits les plus performants en matière d'économie d'énergie et de lutte contre le changement climatique. </w:t>
      </w:r>
      <w:r w:rsidRPr="00A17A7B">
        <w:rPr>
          <w:rFonts w:ascii="Times New Roman" w:eastAsia="Times New Roman" w:hAnsi="Times New Roman" w:cs="Times New Roman"/>
          <w:b/>
          <w:bCs/>
          <w:sz w:val="24"/>
          <w:szCs w:val="24"/>
          <w:lang w:eastAsia="fr-FR"/>
        </w:rPr>
        <w:t xml:space="preserve">L'objectif est de promouvoir les produits ayant les meilleures performances énergétiques et de faire évoluer la qualité des produits mis sur le marché. </w:t>
      </w:r>
      <w:r w:rsidRPr="00A17A7B">
        <w:rPr>
          <w:rFonts w:ascii="Times New Roman" w:eastAsia="Times New Roman" w:hAnsi="Times New Roman" w:cs="Times New Roman"/>
          <w:b/>
          <w:bCs/>
          <w:sz w:val="24"/>
          <w:szCs w:val="24"/>
          <w:lang w:eastAsia="fr-FR"/>
        </w:rPr>
        <w:br/>
      </w:r>
      <w:r w:rsidRPr="00A17A7B">
        <w:rPr>
          <w:rFonts w:ascii="Times New Roman" w:eastAsia="Times New Roman" w:hAnsi="Times New Roman" w:cs="Times New Roman"/>
          <w:sz w:val="24"/>
          <w:szCs w:val="24"/>
          <w:lang w:eastAsia="fr-FR"/>
        </w:rPr>
        <w:t xml:space="preserve">La liste des équipements, matériaux et appareils qui ouvrent droit au crédit d'impôt est fixée par arrêté du ministre délégué au Budget qui vient d'être publié. </w:t>
      </w:r>
      <w:r w:rsidRPr="00A17A7B">
        <w:rPr>
          <w:rFonts w:ascii="Times New Roman" w:eastAsia="Times New Roman" w:hAnsi="Times New Roman" w:cs="Times New Roman"/>
          <w:sz w:val="24"/>
          <w:szCs w:val="24"/>
          <w:lang w:eastAsia="fr-FR"/>
        </w:rPr>
        <w:br/>
        <w:t xml:space="preserve">Cet arrêté précise les caractéristiques techniques et les critères de performance minimale requis pour l'acquisition de matériaux répertoriés dans quatre grandes catégories :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1. L'acquisition de chaudières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lastRenderedPageBreak/>
        <w:t xml:space="preserve">Le crédit d'impôt vise les chaudières basse température et les chaudières à condensation qui sont de plus en plus proposées par les fabricants. </w:t>
      </w:r>
    </w:p>
    <w:p w:rsidR="00A17A7B" w:rsidRPr="00A17A7B" w:rsidRDefault="00A17A7B" w:rsidP="00A17A7B">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Les </w:t>
      </w:r>
      <w:r w:rsidRPr="00A17A7B">
        <w:rPr>
          <w:rFonts w:ascii="Times New Roman" w:eastAsia="Times New Roman" w:hAnsi="Times New Roman" w:cs="Times New Roman"/>
          <w:b/>
          <w:bCs/>
          <w:sz w:val="24"/>
          <w:szCs w:val="24"/>
          <w:lang w:eastAsia="fr-FR"/>
        </w:rPr>
        <w:t xml:space="preserve">chaudières à basse température </w:t>
      </w:r>
      <w:r w:rsidRPr="00A17A7B">
        <w:rPr>
          <w:rFonts w:ascii="Times New Roman" w:eastAsia="Times New Roman" w:hAnsi="Times New Roman" w:cs="Times New Roman"/>
          <w:sz w:val="24"/>
          <w:szCs w:val="24"/>
          <w:lang w:eastAsia="fr-FR"/>
        </w:rPr>
        <w:t xml:space="preserve">individuelles ou collectives utilisées comme mode de chauffage ou de production d'eau chaude (taux du crédit d'impôt fixé à 15 %).Ces chaudières fonctionnent à une température plus basse que les chaudières classiques Tout en apportant un confort au moins équivalent, elles permettent ainsi de réaliser des gains de consommation de l'ordre de 12 à 15% par rapport à une chaudière moderne standard. </w:t>
      </w:r>
    </w:p>
    <w:p w:rsidR="00A17A7B" w:rsidRPr="00A17A7B" w:rsidRDefault="00A17A7B" w:rsidP="00A17A7B">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Les </w:t>
      </w:r>
      <w:r w:rsidRPr="00A17A7B">
        <w:rPr>
          <w:rFonts w:ascii="Times New Roman" w:eastAsia="Times New Roman" w:hAnsi="Times New Roman" w:cs="Times New Roman"/>
          <w:b/>
          <w:bCs/>
          <w:sz w:val="24"/>
          <w:szCs w:val="24"/>
          <w:lang w:eastAsia="fr-FR"/>
        </w:rPr>
        <w:t xml:space="preserve">chaudières à condensation </w:t>
      </w:r>
      <w:r w:rsidRPr="00A17A7B">
        <w:rPr>
          <w:rFonts w:ascii="Times New Roman" w:eastAsia="Times New Roman" w:hAnsi="Times New Roman" w:cs="Times New Roman"/>
          <w:sz w:val="24"/>
          <w:szCs w:val="24"/>
          <w:lang w:eastAsia="fr-FR"/>
        </w:rPr>
        <w:t xml:space="preserve">(taux du crédit d'impôt fixé à 25 %). En condensant la vapeur d'eau des gaz de combustion, elles récupèrent de l'énergie. D'où une économie de 15 à 25 % par rapport aux chaudières modernes standards mais aussi moins de gaz carbonique et moins d'oxyde d'azote produits.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2. L'acquisition de matériaux d'isolation thermique </w:t>
      </w:r>
      <w:r w:rsidRPr="00A17A7B">
        <w:rPr>
          <w:rFonts w:ascii="Times New Roman" w:eastAsia="Times New Roman" w:hAnsi="Times New Roman" w:cs="Times New Roman"/>
          <w:sz w:val="24"/>
          <w:szCs w:val="24"/>
          <w:lang w:eastAsia="fr-FR"/>
        </w:rPr>
        <w:t xml:space="preserve">(taux du crédit d'impôt fixé à 25 %)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Les produits ci-dessous sont éligibles au crédit d'impôt. Ce sont les produits performants de leur catégorie tout en étant largement disponibles sur le marché.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69"/>
        <w:gridCol w:w="3223"/>
      </w:tblGrid>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color w:val="000000"/>
                <w:sz w:val="24"/>
                <w:szCs w:val="24"/>
                <w:lang w:eastAsia="fr-FR"/>
              </w:rPr>
              <w:t> </w:t>
            </w:r>
            <w:r w:rsidRPr="00A17A7B">
              <w:rPr>
                <w:rFonts w:ascii="Arial" w:eastAsia="Times New Roman" w:hAnsi="Arial" w:cs="Arial"/>
                <w:b/>
                <w:bCs/>
                <w:color w:val="000000"/>
                <w:sz w:val="20"/>
                <w:szCs w:val="20"/>
                <w:lang w:eastAsia="fr-FR"/>
              </w:rPr>
              <w:t>Matériaux d'isolation thermique des parois opaques</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Arial" w:eastAsia="Times New Roman" w:hAnsi="Arial" w:cs="Arial"/>
                <w:b/>
                <w:bCs/>
                <w:color w:val="000000"/>
                <w:sz w:val="20"/>
                <w:szCs w:val="20"/>
                <w:lang w:eastAsia="fr-FR"/>
              </w:rPr>
              <w:t>Caractéristiques et performances</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Arial" w:eastAsia="Times New Roman" w:hAnsi="Arial" w:cs="Arial"/>
                <w:sz w:val="20"/>
                <w:szCs w:val="20"/>
                <w:lang w:eastAsia="fr-FR"/>
              </w:rPr>
              <w:t>Planchers bas sur sous-sol, sur vide sanitaire ou sur passage ouvert</w:t>
            </w:r>
            <w:r w:rsidRPr="00A17A7B">
              <w:rPr>
                <w:rFonts w:ascii="Arial" w:eastAsia="Times New Roman" w:hAnsi="Arial" w:cs="Arial"/>
                <w:sz w:val="20"/>
                <w:szCs w:val="20"/>
                <w:lang w:eastAsia="fr-FR"/>
              </w:rPr>
              <w:br/>
            </w:r>
            <w:proofErr w:type="spellStart"/>
            <w:r w:rsidRPr="00A17A7B">
              <w:rPr>
                <w:rFonts w:ascii="Arial" w:eastAsia="Times New Roman" w:hAnsi="Arial" w:cs="Arial"/>
                <w:sz w:val="20"/>
                <w:szCs w:val="20"/>
                <w:lang w:eastAsia="fr-FR"/>
              </w:rPr>
              <w:t>Toitures-terrasses</w:t>
            </w:r>
            <w:proofErr w:type="spellEnd"/>
            <w:r w:rsidRPr="00A17A7B">
              <w:rPr>
                <w:rFonts w:ascii="Arial" w:eastAsia="Times New Roman" w:hAnsi="Arial" w:cs="Arial"/>
                <w:sz w:val="20"/>
                <w:szCs w:val="20"/>
                <w:lang w:eastAsia="fr-FR"/>
              </w:rPr>
              <w:br/>
              <w:t>Murs en façade ou en pignon</w:t>
            </w:r>
            <w:r w:rsidRPr="00A17A7B">
              <w:rPr>
                <w:rFonts w:ascii="Times New Roman" w:eastAsia="Times New Roman" w:hAnsi="Times New Roman" w:cs="Times New Roman"/>
                <w:sz w:val="24"/>
                <w:szCs w:val="24"/>
                <w:lang w:eastAsia="fr-F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R</w:t>
            </w:r>
            <w:r w:rsidRPr="00A17A7B">
              <w:rPr>
                <w:rFonts w:ascii="Times New Roman" w:eastAsia="Times New Roman" w:hAnsi="Times New Roman" w:cs="Times New Roman"/>
                <w:sz w:val="20"/>
                <w:szCs w:val="20"/>
                <w:lang w:eastAsia="fr-FR"/>
              </w:rPr>
              <w:t>≥2,4 m² K/W</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r w:rsidRPr="00A17A7B">
              <w:rPr>
                <w:rFonts w:ascii="Arial" w:eastAsia="Times New Roman" w:hAnsi="Arial" w:cs="Arial"/>
                <w:sz w:val="20"/>
                <w:szCs w:val="20"/>
                <w:lang w:eastAsia="fr-FR"/>
              </w:rPr>
              <w:t xml:space="preserve">Toitures sur combles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r w:rsidRPr="00A17A7B">
              <w:rPr>
                <w:rFonts w:ascii="Times New Roman" w:eastAsia="Times New Roman" w:hAnsi="Times New Roman" w:cs="Times New Roman"/>
                <w:sz w:val="20"/>
                <w:szCs w:val="20"/>
                <w:lang w:eastAsia="fr-FR"/>
              </w:rPr>
              <w:t>R ≥ 4,5 m² K/W</w:t>
            </w:r>
          </w:p>
        </w:tc>
      </w:tr>
    </w:tbl>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Pour choisir un produit isolant, il est important de connaître sa résistance thermique R (aptitude d'un matériau à ralentir la propagation de l'énergie qui le traverse). Elle figure obligatoirement sur le produit. Plus R est important plus le produit est isolant. De plus les certifications permettent un choix de qualité.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La certification ACERMI pour les isolants (laine de verre, polystyrène expansé, liège expansé?), précise les caractéristiques suivantes : la résistance thermique et la conductivité thermique mais aussi le comportement à l'eau, le comportement mécanique et la réaction au feu.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Pour les matériaux de construction isolants (béton cellulaire, briques, </w:t>
      </w:r>
      <w:proofErr w:type="spellStart"/>
      <w:r w:rsidRPr="00A17A7B">
        <w:rPr>
          <w:rFonts w:ascii="Times New Roman" w:eastAsia="Times New Roman" w:hAnsi="Times New Roman" w:cs="Times New Roman"/>
          <w:sz w:val="24"/>
          <w:szCs w:val="24"/>
          <w:lang w:eastAsia="fr-FR"/>
        </w:rPr>
        <w:t>monomur</w:t>
      </w:r>
      <w:proofErr w:type="spellEnd"/>
      <w:r w:rsidRPr="00A17A7B">
        <w:rPr>
          <w:rFonts w:ascii="Times New Roman" w:eastAsia="Times New Roman" w:hAnsi="Times New Roman" w:cs="Times New Roman"/>
          <w:sz w:val="24"/>
          <w:szCs w:val="24"/>
          <w:lang w:eastAsia="fr-FR"/>
        </w:rPr>
        <w:t xml:space="preserve"> terre cuite?), les certifications </w:t>
      </w:r>
      <w:proofErr w:type="spellStart"/>
      <w:r w:rsidRPr="00A17A7B">
        <w:rPr>
          <w:rFonts w:ascii="Times New Roman" w:eastAsia="Times New Roman" w:hAnsi="Times New Roman" w:cs="Times New Roman"/>
          <w:sz w:val="24"/>
          <w:szCs w:val="24"/>
          <w:lang w:eastAsia="fr-FR"/>
        </w:rPr>
        <w:t>CSTBat</w:t>
      </w:r>
      <w:proofErr w:type="spellEnd"/>
      <w:r w:rsidRPr="00A17A7B">
        <w:rPr>
          <w:rFonts w:ascii="Times New Roman" w:eastAsia="Times New Roman" w:hAnsi="Times New Roman" w:cs="Times New Roman"/>
          <w:sz w:val="24"/>
          <w:szCs w:val="24"/>
          <w:lang w:eastAsia="fr-FR"/>
        </w:rPr>
        <w:t xml:space="preserve"> ou NF sont un gage de qualité.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67"/>
        <w:gridCol w:w="2725"/>
      </w:tblGrid>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Matériaux d'isolation thermique des parois vitrées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r w:rsidRPr="00A17A7B">
              <w:rPr>
                <w:rFonts w:ascii="Times New Roman" w:eastAsia="Times New Roman" w:hAnsi="Times New Roman" w:cs="Times New Roman"/>
                <w:b/>
                <w:bCs/>
                <w:sz w:val="24"/>
                <w:szCs w:val="24"/>
                <w:lang w:eastAsia="fr-FR"/>
              </w:rPr>
              <w:t xml:space="preserve">Caractéristiques et performances </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Fenêtres ou </w:t>
            </w:r>
            <w:proofErr w:type="spellStart"/>
            <w:r w:rsidRPr="00A17A7B">
              <w:rPr>
                <w:rFonts w:ascii="Times New Roman" w:eastAsia="Times New Roman" w:hAnsi="Times New Roman" w:cs="Times New Roman"/>
                <w:sz w:val="24"/>
                <w:szCs w:val="24"/>
                <w:lang w:eastAsia="fr-FR"/>
              </w:rPr>
              <w:t>portes-fenêtres</w:t>
            </w:r>
            <w:proofErr w:type="spellEnd"/>
            <w:r w:rsidRPr="00A17A7B">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proofErr w:type="spellStart"/>
            <w:r w:rsidRPr="00A17A7B">
              <w:rPr>
                <w:rFonts w:ascii="Times New Roman" w:eastAsia="Times New Roman" w:hAnsi="Times New Roman" w:cs="Times New Roman"/>
                <w:sz w:val="24"/>
                <w:szCs w:val="24"/>
                <w:lang w:eastAsia="fr-FR"/>
              </w:rPr>
              <w:t>Uw</w:t>
            </w:r>
            <w:proofErr w:type="spellEnd"/>
            <w:r w:rsidRPr="00A17A7B">
              <w:rPr>
                <w:rFonts w:ascii="Times New Roman" w:eastAsia="Times New Roman" w:hAnsi="Times New Roman" w:cs="Times New Roman"/>
                <w:sz w:val="24"/>
                <w:szCs w:val="24"/>
                <w:lang w:eastAsia="fr-FR"/>
              </w:rPr>
              <w:t xml:space="preserve"> &lt; 2 W/m²K</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Vitrages à isolation renforcée (vitrages à faible émissivité)</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proofErr w:type="spellStart"/>
            <w:r w:rsidRPr="00A17A7B">
              <w:rPr>
                <w:rFonts w:ascii="Times New Roman" w:eastAsia="Times New Roman" w:hAnsi="Times New Roman" w:cs="Times New Roman"/>
                <w:sz w:val="24"/>
                <w:szCs w:val="24"/>
                <w:lang w:eastAsia="fr-FR"/>
              </w:rPr>
              <w:t>Ug</w:t>
            </w:r>
            <w:proofErr w:type="spellEnd"/>
            <w:r w:rsidRPr="00A17A7B">
              <w:rPr>
                <w:rFonts w:ascii="Times New Roman" w:eastAsia="Times New Roman" w:hAnsi="Times New Roman" w:cs="Times New Roman"/>
                <w:sz w:val="24"/>
                <w:szCs w:val="24"/>
                <w:lang w:eastAsia="fr-FR"/>
              </w:rPr>
              <w:t xml:space="preserve"> ≤ 1,5 W/m²K</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Doubles fenêtres (seconde fenêtre sur la baie) avec un double vitrage renforcé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proofErr w:type="spellStart"/>
            <w:r w:rsidRPr="00A17A7B">
              <w:rPr>
                <w:rFonts w:ascii="Times New Roman" w:eastAsia="Times New Roman" w:hAnsi="Times New Roman" w:cs="Times New Roman"/>
                <w:sz w:val="24"/>
                <w:szCs w:val="24"/>
                <w:lang w:eastAsia="fr-FR"/>
              </w:rPr>
              <w:t>Ug</w:t>
            </w:r>
            <w:proofErr w:type="spellEnd"/>
            <w:r w:rsidRPr="00A17A7B">
              <w:rPr>
                <w:rFonts w:ascii="Times New Roman" w:eastAsia="Times New Roman" w:hAnsi="Times New Roman" w:cs="Times New Roman"/>
                <w:sz w:val="24"/>
                <w:szCs w:val="24"/>
                <w:lang w:eastAsia="fr-FR"/>
              </w:rPr>
              <w:t xml:space="preserve"> ≤ 2,4 W/m²K</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Volets isolants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lastRenderedPageBreak/>
              <w:t xml:space="preserve"> Volets isolants caractérisés par une résistance thermique additionnelle apportée par l'ensemble volet-lame d'air ventilé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R &gt; 0,20 m².K/W</w:t>
            </w:r>
          </w:p>
        </w:tc>
      </w:tr>
    </w:tbl>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proofErr w:type="spellStart"/>
      <w:r w:rsidRPr="00A17A7B">
        <w:rPr>
          <w:rFonts w:ascii="Times New Roman" w:eastAsia="Times New Roman" w:hAnsi="Times New Roman" w:cs="Times New Roman"/>
          <w:i/>
          <w:iCs/>
          <w:sz w:val="15"/>
          <w:szCs w:val="15"/>
          <w:lang w:eastAsia="fr-FR"/>
        </w:rPr>
        <w:t>Ug</w:t>
      </w:r>
      <w:proofErr w:type="spellEnd"/>
      <w:r w:rsidRPr="00A17A7B">
        <w:rPr>
          <w:rFonts w:ascii="Times New Roman" w:eastAsia="Times New Roman" w:hAnsi="Times New Roman" w:cs="Times New Roman"/>
          <w:i/>
          <w:iCs/>
          <w:sz w:val="15"/>
          <w:szCs w:val="15"/>
          <w:lang w:eastAsia="fr-FR"/>
        </w:rPr>
        <w:t xml:space="preserve">, </w:t>
      </w:r>
      <w:proofErr w:type="spellStart"/>
      <w:r w:rsidRPr="00A17A7B">
        <w:rPr>
          <w:rFonts w:ascii="Times New Roman" w:eastAsia="Times New Roman" w:hAnsi="Times New Roman" w:cs="Times New Roman"/>
          <w:i/>
          <w:iCs/>
          <w:sz w:val="15"/>
          <w:szCs w:val="15"/>
          <w:lang w:eastAsia="fr-FR"/>
        </w:rPr>
        <w:t>Uw</w:t>
      </w:r>
      <w:proofErr w:type="spellEnd"/>
      <w:r w:rsidRPr="00A17A7B">
        <w:rPr>
          <w:rFonts w:ascii="Times New Roman" w:eastAsia="Times New Roman" w:hAnsi="Times New Roman" w:cs="Times New Roman"/>
          <w:i/>
          <w:iCs/>
          <w:sz w:val="15"/>
          <w:szCs w:val="15"/>
          <w:lang w:eastAsia="fr-FR"/>
        </w:rPr>
        <w:t xml:space="preserve"> : coefficient de transmission surfacique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La performance thermique d'une paroi vitrée dépend de la nature de la menuiserie, des performances du vitrage et de la qualité de la mise en ?</w:t>
      </w:r>
      <w:proofErr w:type="spellStart"/>
      <w:r w:rsidRPr="00A17A7B">
        <w:rPr>
          <w:rFonts w:ascii="Times New Roman" w:eastAsia="Times New Roman" w:hAnsi="Times New Roman" w:cs="Times New Roman"/>
          <w:sz w:val="24"/>
          <w:szCs w:val="24"/>
          <w:lang w:eastAsia="fr-FR"/>
        </w:rPr>
        <w:t>uvre</w:t>
      </w:r>
      <w:proofErr w:type="spellEnd"/>
      <w:r w:rsidRPr="00A17A7B">
        <w:rPr>
          <w:rFonts w:ascii="Times New Roman" w:eastAsia="Times New Roman" w:hAnsi="Times New Roman" w:cs="Times New Roman"/>
          <w:sz w:val="24"/>
          <w:szCs w:val="24"/>
          <w:lang w:eastAsia="fr-FR"/>
        </w:rPr>
        <w:t xml:space="preserve"> de la fenêtre. La nature des fermetures (volets, persiennes) intervient également en réduisant les déperditions, particulièrement la nuit.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86"/>
        <w:gridCol w:w="2706"/>
      </w:tblGrid>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Calorifugeage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r w:rsidRPr="00A17A7B">
              <w:rPr>
                <w:rFonts w:ascii="Times New Roman" w:eastAsia="Times New Roman" w:hAnsi="Times New Roman" w:cs="Times New Roman"/>
                <w:b/>
                <w:bCs/>
                <w:sz w:val="24"/>
                <w:szCs w:val="24"/>
                <w:lang w:eastAsia="fr-FR"/>
              </w:rPr>
              <w:t xml:space="preserve">Caractéristiques et performances </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Calorifugeage de tout ou partie d'une installation de production ou de distribution de chaleur ou d'eau chaude sanitaire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R ≥ 1 m²K/W</w:t>
            </w:r>
          </w:p>
        </w:tc>
      </w:tr>
    </w:tbl>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Le calorifugeage des tuyaux permet d'éviter des pertes d'énergie lors de la distribution d'eau chaude si les points d'eau sont loin de la chaudière ou lors de la distribution de chaleur s'ils passent dans des lieux non chauffé (garage, cave?)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3. L'acquisition d'appareils de régulation de chauffage</w:t>
      </w:r>
      <w:r w:rsidRPr="00A17A7B">
        <w:rPr>
          <w:rFonts w:ascii="Times New Roman" w:eastAsia="Times New Roman" w:hAnsi="Times New Roman" w:cs="Times New Roman"/>
          <w:sz w:val="24"/>
          <w:szCs w:val="24"/>
          <w:lang w:eastAsia="fr-FR"/>
        </w:rPr>
        <w:t xml:space="preserve"> (taux du crédit d'impôt fixé à 25 %)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La régulation permet de maintenir la température intérieure à une valeur constante quelle que soit la température extérieure, quant à la programmation, elle permet de faire varier cette température de consigne en fonction des besoins et de l'occupation du logement. Ces appareils sont encore peu utilisés malgré une efficacité prouvée.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Parce qu'un degré en trop c'est près de 7% de consommation supplémentaire, les fonctions de régulation et de programmation permettent de diminuer sensiblement les consommations d'énergie et donc les émissions de gaz à effet de serre sans nuire au confort du logement.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Appareils installés dans une maison individuelle ou dans un immeuble collectif : </w:t>
      </w:r>
    </w:p>
    <w:p w:rsidR="00A17A7B" w:rsidRPr="00A17A7B" w:rsidRDefault="00A17A7B" w:rsidP="00A17A7B">
      <w:pPr>
        <w:numPr>
          <w:ilvl w:val="0"/>
          <w:numId w:val="3"/>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Systèmes permettant la régulation centrale des installations de chauffage par thermostat d'ambiance ou par sonde extérieure, avec horloge de programmation ou programmateur mono ou multizone, </w:t>
      </w:r>
    </w:p>
    <w:p w:rsidR="00A17A7B" w:rsidRPr="00A17A7B" w:rsidRDefault="00A17A7B" w:rsidP="00A17A7B">
      <w:pPr>
        <w:numPr>
          <w:ilvl w:val="0"/>
          <w:numId w:val="3"/>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Systèmes permettant les régulations individuelles terminales des émetteurs de chaleur (robinets thermostatiques), </w:t>
      </w:r>
    </w:p>
    <w:p w:rsidR="00A17A7B" w:rsidRPr="00A17A7B" w:rsidRDefault="00A17A7B" w:rsidP="00A17A7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Systèmes de limitation de la puissance électrique du chauffage électrique en fonction de la température extérieure.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Appareils installés dans un immeuble collectif : </w:t>
      </w:r>
    </w:p>
    <w:p w:rsidR="00A17A7B" w:rsidRPr="00A17A7B" w:rsidRDefault="00A17A7B" w:rsidP="00A17A7B">
      <w:pPr>
        <w:numPr>
          <w:ilvl w:val="0"/>
          <w:numId w:val="4"/>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Matériels nécessaires à l'équilibrage des installations de chauffage permettant une répartition correcte de la chaleur délivrée à chaque logement, </w:t>
      </w:r>
    </w:p>
    <w:p w:rsidR="00A17A7B" w:rsidRPr="00A17A7B" w:rsidRDefault="00A17A7B" w:rsidP="00A17A7B">
      <w:pPr>
        <w:numPr>
          <w:ilvl w:val="0"/>
          <w:numId w:val="4"/>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Matériels permettant la mise en cascade de chaudières, à l'exclusion de l'installation de nouvelles chaudières, </w:t>
      </w:r>
    </w:p>
    <w:p w:rsidR="00A17A7B" w:rsidRPr="00A17A7B" w:rsidRDefault="00A17A7B" w:rsidP="00A17A7B">
      <w:pPr>
        <w:numPr>
          <w:ilvl w:val="0"/>
          <w:numId w:val="4"/>
        </w:numPr>
        <w:spacing w:before="100" w:beforeAutospacing="1" w:after="24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lastRenderedPageBreak/>
        <w:t xml:space="preserve">Systèmes de télégestion de chaufferie assurant les fonctions de régulation et de programmation du chauffage, </w:t>
      </w:r>
    </w:p>
    <w:p w:rsidR="00A17A7B" w:rsidRPr="00A17A7B" w:rsidRDefault="00A17A7B" w:rsidP="00A17A7B">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Systèmes permettant la régulation centrale des équipements de production d'eau chaude sanitaire dans le cas de production combinée d'eau chaude sanitaire et d'eau destinée au chauffage.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4. L'intégration à un logement neuf ou l'acquisition d'équipements de production d'énergie utilisant une source d'énergie renouvelable et de pompes à chaleurs </w:t>
      </w:r>
      <w:r w:rsidRPr="00A17A7B">
        <w:rPr>
          <w:rFonts w:ascii="Times New Roman" w:eastAsia="Times New Roman" w:hAnsi="Times New Roman" w:cs="Times New Roman"/>
          <w:sz w:val="24"/>
          <w:szCs w:val="24"/>
          <w:lang w:eastAsia="fr-FR"/>
        </w:rPr>
        <w:t xml:space="preserve">(taux du crédit d'impôt fixé à 40 %).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Parce que les énergies renouvelables n'émettent pas de gaz à effet de serre, leur utilisation permet de lutter contre le réchauffement climatique mais aussi de contribuer à l'indépendance énergétique de la France, d'utiliser les ressources locales et de créer des emplois.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Que ce soit pour produire de la chaleur (chauffage ou eau chaude sanitaire) ou de l'électricité, des matériels performants et de qualité sont disponibles en France ainsi que des spécialistes pour les installer.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38"/>
        <w:gridCol w:w="3254"/>
      </w:tblGrid>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Matériels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 Caractéristiques et performances </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Equipements de chauffage et de fourniture d'eau chaude fonctionnant à l'énergie solaire : </w:t>
            </w:r>
            <w:r w:rsidRPr="00A17A7B">
              <w:rPr>
                <w:rFonts w:ascii="Times New Roman" w:eastAsia="Times New Roman" w:hAnsi="Times New Roman" w:cs="Times New Roman"/>
                <w:b/>
                <w:bCs/>
                <w:sz w:val="24"/>
                <w:szCs w:val="24"/>
                <w:lang w:eastAsia="fr-FR"/>
              </w:rPr>
              <w:t xml:space="preserve">chauffe-eau et chauffage solaire </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certification </w:t>
            </w:r>
            <w:proofErr w:type="spellStart"/>
            <w:r w:rsidRPr="00A17A7B">
              <w:rPr>
                <w:rFonts w:ascii="Times New Roman" w:eastAsia="Times New Roman" w:hAnsi="Times New Roman" w:cs="Times New Roman"/>
                <w:sz w:val="24"/>
                <w:szCs w:val="24"/>
                <w:lang w:eastAsia="fr-FR"/>
              </w:rPr>
              <w:t>CSTBat</w:t>
            </w:r>
            <w:proofErr w:type="spellEnd"/>
            <w:r w:rsidRPr="00A17A7B">
              <w:rPr>
                <w:rFonts w:ascii="Times New Roman" w:eastAsia="Times New Roman" w:hAnsi="Times New Roman" w:cs="Times New Roman"/>
                <w:sz w:val="24"/>
                <w:szCs w:val="24"/>
                <w:lang w:eastAsia="fr-FR"/>
              </w:rPr>
              <w:t xml:space="preserve"> certification Solar </w:t>
            </w:r>
            <w:proofErr w:type="spellStart"/>
            <w:r w:rsidRPr="00A17A7B">
              <w:rPr>
                <w:rFonts w:ascii="Times New Roman" w:eastAsia="Times New Roman" w:hAnsi="Times New Roman" w:cs="Times New Roman"/>
                <w:sz w:val="24"/>
                <w:szCs w:val="24"/>
                <w:lang w:eastAsia="fr-FR"/>
              </w:rPr>
              <w:t>Keymark</w:t>
            </w:r>
            <w:proofErr w:type="spellEnd"/>
            <w:r w:rsidRPr="00A17A7B">
              <w:rPr>
                <w:rFonts w:ascii="Times New Roman" w:eastAsia="Times New Roman" w:hAnsi="Times New Roman" w:cs="Times New Roman"/>
                <w:sz w:val="24"/>
                <w:szCs w:val="24"/>
                <w:lang w:eastAsia="fr-FR"/>
              </w:rPr>
              <w:t xml:space="preserve"> </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Chauffage ou production d'eau chaude au bois ou autres biomasses </w:t>
            </w:r>
            <w:r w:rsidRPr="00A17A7B">
              <w:rPr>
                <w:rFonts w:ascii="Times New Roman" w:eastAsia="Times New Roman" w:hAnsi="Times New Roman" w:cs="Times New Roman"/>
                <w:sz w:val="24"/>
                <w:szCs w:val="24"/>
                <w:lang w:eastAsia="fr-FR"/>
              </w:rPr>
              <w:t xml:space="preserve">: </w:t>
            </w:r>
          </w:p>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poêle</w:t>
            </w:r>
            <w:r w:rsidRPr="00A17A7B">
              <w:rPr>
                <w:rFonts w:ascii="Times New Roman" w:eastAsia="Times New Roman" w:hAnsi="Times New Roman" w:cs="Times New Roman"/>
                <w:sz w:val="24"/>
                <w:szCs w:val="24"/>
                <w:lang w:eastAsia="fr-FR"/>
              </w:rPr>
              <w:br/>
              <w:t>foyers fermés, inserts</w:t>
            </w:r>
            <w:r w:rsidRPr="00A17A7B">
              <w:rPr>
                <w:rFonts w:ascii="Times New Roman" w:eastAsia="Times New Roman" w:hAnsi="Times New Roman" w:cs="Times New Roman"/>
                <w:sz w:val="24"/>
                <w:szCs w:val="24"/>
                <w:lang w:eastAsia="fr-FR"/>
              </w:rPr>
              <w:br/>
            </w:r>
            <w:r w:rsidRPr="00A17A7B">
              <w:rPr>
                <w:rFonts w:ascii="Times New Roman" w:eastAsia="Times New Roman" w:hAnsi="Times New Roman" w:cs="Times New Roman"/>
                <w:sz w:val="24"/>
                <w:szCs w:val="24"/>
                <w:lang w:eastAsia="fr-FR"/>
              </w:rPr>
              <w:br/>
              <w:t>cuisinières</w:t>
            </w:r>
            <w:r w:rsidRPr="00A17A7B">
              <w:rPr>
                <w:rFonts w:ascii="Times New Roman" w:eastAsia="Times New Roman" w:hAnsi="Times New Roman" w:cs="Times New Roman"/>
                <w:sz w:val="24"/>
                <w:szCs w:val="24"/>
                <w:lang w:eastAsia="fr-FR"/>
              </w:rPr>
              <w:br/>
              <w:t>chaudières &lt; 300 kW</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rendement ≥ 65%</w:t>
            </w:r>
            <w:r w:rsidRPr="00A17A7B">
              <w:rPr>
                <w:rFonts w:ascii="Times New Roman" w:eastAsia="Times New Roman" w:hAnsi="Times New Roman" w:cs="Times New Roman"/>
                <w:sz w:val="24"/>
                <w:szCs w:val="24"/>
                <w:lang w:eastAsia="fr-FR"/>
              </w:rPr>
              <w:t xml:space="preserv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norme NF EN 13240 </w:t>
            </w:r>
            <w:r w:rsidRPr="00A17A7B">
              <w:rPr>
                <w:rFonts w:ascii="Times New Roman" w:eastAsia="Times New Roman" w:hAnsi="Times New Roman" w:cs="Times New Roman"/>
                <w:sz w:val="24"/>
                <w:szCs w:val="24"/>
                <w:lang w:eastAsia="fr-FR"/>
              </w:rPr>
              <w:br/>
              <w:t xml:space="preserve">normes NF EN 13229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NF D 35376 </w:t>
            </w:r>
            <w:r w:rsidRPr="00A17A7B">
              <w:rPr>
                <w:rFonts w:ascii="Times New Roman" w:eastAsia="Times New Roman" w:hAnsi="Times New Roman" w:cs="Times New Roman"/>
                <w:sz w:val="24"/>
                <w:szCs w:val="24"/>
                <w:lang w:eastAsia="fr-FR"/>
              </w:rPr>
              <w:br/>
              <w:t>norme NF EN 12815 normes NF EN 303.5EN 12809</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Système photovoltaïque</w:t>
            </w:r>
            <w:r w:rsidRPr="00A17A7B">
              <w:rPr>
                <w:rFonts w:ascii="Times New Roman" w:eastAsia="Times New Roman" w:hAnsi="Times New Roman" w:cs="Times New Roman"/>
                <w:sz w:val="24"/>
                <w:szCs w:val="24"/>
                <w:lang w:eastAsia="fr-FR"/>
              </w:rPr>
              <w:t xml:space="preserve"> (fourniture d'électricité à partir de l'énergie solaire)</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normes EN 61215 </w:t>
            </w:r>
            <w:r w:rsidRPr="00A17A7B">
              <w:rPr>
                <w:rFonts w:ascii="Times New Roman" w:eastAsia="Times New Roman" w:hAnsi="Times New Roman" w:cs="Times New Roman"/>
                <w:sz w:val="24"/>
                <w:szCs w:val="24"/>
                <w:lang w:eastAsia="fr-FR"/>
              </w:rPr>
              <w:br/>
              <w:t>NF EN 61646</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Systèmes de fourniture d'électricité </w:t>
            </w:r>
            <w:r w:rsidRPr="00A17A7B">
              <w:rPr>
                <w:rFonts w:ascii="Times New Roman" w:eastAsia="Times New Roman" w:hAnsi="Times New Roman" w:cs="Times New Roman"/>
                <w:sz w:val="24"/>
                <w:szCs w:val="24"/>
                <w:lang w:eastAsia="fr-FR"/>
              </w:rPr>
              <w:t>à partir de l'énergie éolienne, hydraulique ou de biomasse</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w:t>
            </w:r>
          </w:p>
        </w:tc>
      </w:tr>
      <w:tr w:rsidR="00A17A7B" w:rsidRPr="00A17A7B" w:rsidTr="00A17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Pompes à chaleur géothermales </w:t>
            </w:r>
            <w:r w:rsidRPr="00A17A7B">
              <w:rPr>
                <w:rFonts w:ascii="Times New Roman" w:eastAsia="Times New Roman" w:hAnsi="Times New Roman" w:cs="Times New Roman"/>
                <w:b/>
                <w:bCs/>
                <w:sz w:val="24"/>
                <w:szCs w:val="24"/>
                <w:lang w:eastAsia="fr-FR"/>
              </w:rPr>
              <w:br/>
              <w:t>Pompes à chaleur air/eau</w:t>
            </w:r>
          </w:p>
        </w:tc>
        <w:tc>
          <w:tcPr>
            <w:tcW w:w="0" w:type="auto"/>
            <w:tcBorders>
              <w:top w:val="outset" w:sz="6" w:space="0" w:color="auto"/>
              <w:left w:val="outset" w:sz="6" w:space="0" w:color="auto"/>
              <w:bottom w:val="outset" w:sz="6" w:space="0" w:color="auto"/>
              <w:right w:val="outset" w:sz="6" w:space="0" w:color="auto"/>
            </w:tcBorders>
            <w:vAlign w:val="center"/>
            <w:hideMark/>
          </w:tcPr>
          <w:p w:rsidR="00A17A7B" w:rsidRPr="00A17A7B" w:rsidRDefault="00A17A7B" w:rsidP="00A17A7B">
            <w:pPr>
              <w:spacing w:after="0"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 COP ≥ 3 </w:t>
            </w:r>
          </w:p>
        </w:tc>
      </w:tr>
    </w:tbl>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i/>
          <w:iCs/>
          <w:sz w:val="15"/>
          <w:szCs w:val="15"/>
          <w:lang w:eastAsia="fr-FR"/>
        </w:rPr>
        <w:t xml:space="preserve">COP Coefficient de performance : la performance énergétique d'une pompe à chaleur se traduit par le rapport entre la quantité de chaleur produite par celle-ci et l'énergie électrique consommée par le compresseur.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7315" cy="107315"/>
            <wp:effectExtent l="0" t="0" r="6985" b="698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17A7B">
        <w:rPr>
          <w:rFonts w:ascii="Times New Roman" w:eastAsia="Times New Roman" w:hAnsi="Times New Roman" w:cs="Times New Roman"/>
          <w:b/>
          <w:bCs/>
          <w:color w:val="000000"/>
          <w:sz w:val="24"/>
          <w:szCs w:val="24"/>
          <w:lang w:eastAsia="fr-FR"/>
        </w:rPr>
        <w:t xml:space="preserve"> L'ADEME accompagne les particuliers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Pour faciliter et mettre en ?</w:t>
      </w:r>
      <w:proofErr w:type="spellStart"/>
      <w:r w:rsidRPr="00A17A7B">
        <w:rPr>
          <w:rFonts w:ascii="Times New Roman" w:eastAsia="Times New Roman" w:hAnsi="Times New Roman" w:cs="Times New Roman"/>
          <w:sz w:val="24"/>
          <w:szCs w:val="24"/>
          <w:lang w:eastAsia="fr-FR"/>
        </w:rPr>
        <w:t>uvre</w:t>
      </w:r>
      <w:proofErr w:type="spellEnd"/>
      <w:r w:rsidRPr="00A17A7B">
        <w:rPr>
          <w:rFonts w:ascii="Times New Roman" w:eastAsia="Times New Roman" w:hAnsi="Times New Roman" w:cs="Times New Roman"/>
          <w:sz w:val="24"/>
          <w:szCs w:val="24"/>
          <w:lang w:eastAsia="fr-FR"/>
        </w:rPr>
        <w:t xml:space="preserve"> cette mesure gouvernementale, </w:t>
      </w:r>
      <w:r w:rsidRPr="00A17A7B">
        <w:rPr>
          <w:rFonts w:ascii="Times New Roman" w:eastAsia="Times New Roman" w:hAnsi="Times New Roman" w:cs="Times New Roman"/>
          <w:b/>
          <w:bCs/>
          <w:sz w:val="24"/>
          <w:szCs w:val="24"/>
          <w:lang w:eastAsia="fr-FR"/>
        </w:rPr>
        <w:t>l'ADEME informe et conseille les particuliers</w:t>
      </w:r>
      <w:r w:rsidRPr="00A17A7B">
        <w:rPr>
          <w:rFonts w:ascii="Times New Roman" w:eastAsia="Times New Roman" w:hAnsi="Times New Roman" w:cs="Times New Roman"/>
          <w:sz w:val="24"/>
          <w:szCs w:val="24"/>
          <w:lang w:eastAsia="fr-FR"/>
        </w:rPr>
        <w:t xml:space="preserve"> (</w:t>
      </w:r>
      <w:hyperlink r:id="rId8" w:history="1">
        <w:r w:rsidRPr="00A17A7B">
          <w:rPr>
            <w:rFonts w:ascii="Times New Roman" w:eastAsia="Times New Roman" w:hAnsi="Times New Roman" w:cs="Times New Roman"/>
            <w:color w:val="0000FF"/>
            <w:sz w:val="24"/>
            <w:szCs w:val="24"/>
            <w:u w:val="single"/>
            <w:lang w:eastAsia="fr-FR"/>
          </w:rPr>
          <w:t>Espaces</w:t>
        </w:r>
      </w:hyperlink>
      <w:r w:rsidRPr="00A17A7B">
        <w:rPr>
          <w:rFonts w:ascii="Times New Roman" w:eastAsia="Times New Roman" w:hAnsi="Times New Roman" w:cs="Times New Roman"/>
          <w:sz w:val="24"/>
          <w:szCs w:val="24"/>
          <w:lang w:eastAsia="fr-FR"/>
        </w:rPr>
        <w:t xml:space="preserve"> </w:t>
      </w:r>
      <w:hyperlink r:id="rId9" w:history="1">
        <w:r w:rsidRPr="00A17A7B">
          <w:rPr>
            <w:rFonts w:ascii="Times New Roman" w:eastAsia="Times New Roman" w:hAnsi="Times New Roman" w:cs="Times New Roman"/>
            <w:color w:val="0000FF"/>
            <w:sz w:val="15"/>
            <w:szCs w:val="15"/>
            <w:u w:val="single"/>
            <w:lang w:eastAsia="fr-FR"/>
          </w:rPr>
          <w:t>INFO-ENERGIE</w:t>
        </w:r>
      </w:hyperlink>
      <w:r w:rsidRPr="00A17A7B">
        <w:rPr>
          <w:rFonts w:ascii="Times New Roman" w:eastAsia="Times New Roman" w:hAnsi="Times New Roman" w:cs="Times New Roman"/>
          <w:sz w:val="24"/>
          <w:szCs w:val="24"/>
          <w:lang w:eastAsia="fr-FR"/>
        </w:rPr>
        <w:t xml:space="preserve">, campagne d'information) </w:t>
      </w:r>
      <w:r w:rsidRPr="00A17A7B">
        <w:rPr>
          <w:rFonts w:ascii="Times New Roman" w:eastAsia="Times New Roman" w:hAnsi="Times New Roman" w:cs="Times New Roman"/>
          <w:b/>
          <w:bCs/>
          <w:sz w:val="24"/>
          <w:szCs w:val="24"/>
          <w:lang w:eastAsia="fr-FR"/>
        </w:rPr>
        <w:t>et promeut, avec les professionnels, la qualité des matériels et de leur mise en ?</w:t>
      </w:r>
      <w:proofErr w:type="spellStart"/>
      <w:r w:rsidRPr="00A17A7B">
        <w:rPr>
          <w:rFonts w:ascii="Times New Roman" w:eastAsia="Times New Roman" w:hAnsi="Times New Roman" w:cs="Times New Roman"/>
          <w:b/>
          <w:bCs/>
          <w:sz w:val="24"/>
          <w:szCs w:val="24"/>
          <w:lang w:eastAsia="fr-FR"/>
        </w:rPr>
        <w:t>uvre</w:t>
      </w:r>
      <w:proofErr w:type="spellEnd"/>
      <w:r w:rsidRPr="00A17A7B">
        <w:rPr>
          <w:rFonts w:ascii="Times New Roman" w:eastAsia="Times New Roman" w:hAnsi="Times New Roman" w:cs="Times New Roman"/>
          <w:b/>
          <w:bCs/>
          <w:sz w:val="24"/>
          <w:szCs w:val="24"/>
          <w:lang w:eastAsia="fr-FR"/>
        </w:rPr>
        <w:t xml:space="preserve"> </w:t>
      </w:r>
      <w:r w:rsidRPr="00A17A7B">
        <w:rPr>
          <w:rFonts w:ascii="Times New Roman" w:eastAsia="Times New Roman" w:hAnsi="Times New Roman" w:cs="Times New Roman"/>
          <w:sz w:val="24"/>
          <w:szCs w:val="24"/>
          <w:lang w:eastAsia="fr-FR"/>
        </w:rPr>
        <w:t>(</w:t>
      </w:r>
      <w:proofErr w:type="spellStart"/>
      <w:r w:rsidRPr="00A17A7B">
        <w:rPr>
          <w:rFonts w:ascii="Times New Roman" w:eastAsia="Times New Roman" w:hAnsi="Times New Roman" w:cs="Times New Roman"/>
          <w:sz w:val="24"/>
          <w:szCs w:val="24"/>
          <w:lang w:eastAsia="fr-FR"/>
        </w:rPr>
        <w:t>Qualisol</w:t>
      </w:r>
      <w:proofErr w:type="spellEnd"/>
      <w:r w:rsidRPr="00A17A7B">
        <w:rPr>
          <w:rFonts w:ascii="Times New Roman" w:eastAsia="Times New Roman" w:hAnsi="Times New Roman" w:cs="Times New Roman"/>
          <w:sz w:val="24"/>
          <w:szCs w:val="24"/>
          <w:lang w:eastAsia="fr-FR"/>
        </w:rPr>
        <w:t>, Flamme verte, NF bois de chauffage?).</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lastRenderedPageBreak/>
        <w:t xml:space="preserve">1. Une campagne radio pour informer les Français depuis le 7 février 2005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hyperlink r:id="rId10"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666750"/>
              <wp:effectExtent l="0" t="0" r="0" b="0"/>
              <wp:wrapSquare wrapText="bothSides"/>
              <wp:docPr id="11" name="Image 11" descr="http://www2.ademe.fr/servlet/getImg?img=65E4A6768E3FE53A97EC8785AD3D89481112173157430.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157430.g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6667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A17A7B">
        <w:rPr>
          <w:rFonts w:ascii="Times New Roman" w:eastAsia="Times New Roman" w:hAnsi="Times New Roman" w:cs="Times New Roman"/>
          <w:sz w:val="24"/>
          <w:szCs w:val="24"/>
          <w:lang w:eastAsia="fr-FR"/>
        </w:rPr>
        <w:t xml:space="preserve">L'ADEME, à travers la diffusion d'une </w:t>
      </w:r>
      <w:r w:rsidRPr="00A17A7B">
        <w:rPr>
          <w:rFonts w:ascii="Times New Roman" w:eastAsia="Times New Roman" w:hAnsi="Times New Roman" w:cs="Times New Roman"/>
          <w:b/>
          <w:bCs/>
          <w:sz w:val="24"/>
          <w:szCs w:val="24"/>
          <w:lang w:eastAsia="fr-FR"/>
        </w:rPr>
        <w:t>campagne radio sur le crédit d'impôt</w:t>
      </w:r>
      <w:r w:rsidRPr="00A17A7B">
        <w:rPr>
          <w:rFonts w:ascii="Times New Roman" w:eastAsia="Times New Roman" w:hAnsi="Times New Roman" w:cs="Times New Roman"/>
          <w:sz w:val="24"/>
          <w:szCs w:val="24"/>
          <w:lang w:eastAsia="fr-FR"/>
        </w:rPr>
        <w:t xml:space="preserve">, vise à faire connaître cette mesure gouvernementale inscrite dans la Loi de finance 2005 afin qu'elle soit pleinement utilisée par les français et les incitent à "passer aux actes".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Conçue de manière pédagogique, elle présente des exemples concrets </w:t>
      </w:r>
      <w:proofErr w:type="gramStart"/>
      <w:r w:rsidRPr="00A17A7B">
        <w:rPr>
          <w:rFonts w:ascii="Times New Roman" w:eastAsia="Times New Roman" w:hAnsi="Times New Roman" w:cs="Times New Roman"/>
          <w:sz w:val="24"/>
          <w:szCs w:val="24"/>
          <w:lang w:eastAsia="fr-FR"/>
        </w:rPr>
        <w:t>d'équipements ouvrant droit</w:t>
      </w:r>
      <w:proofErr w:type="gramEnd"/>
      <w:r w:rsidRPr="00A17A7B">
        <w:rPr>
          <w:rFonts w:ascii="Times New Roman" w:eastAsia="Times New Roman" w:hAnsi="Times New Roman" w:cs="Times New Roman"/>
          <w:sz w:val="24"/>
          <w:szCs w:val="24"/>
          <w:lang w:eastAsia="fr-FR"/>
        </w:rPr>
        <w:t xml:space="preserve"> au crédit d'impôt et les avantages financiers qui en résultent. Une première vague de </w:t>
      </w:r>
      <w:r w:rsidRPr="00A17A7B">
        <w:rPr>
          <w:rFonts w:ascii="Times New Roman" w:eastAsia="Times New Roman" w:hAnsi="Times New Roman" w:cs="Times New Roman"/>
          <w:b/>
          <w:bCs/>
          <w:sz w:val="24"/>
          <w:szCs w:val="24"/>
          <w:lang w:eastAsia="fr-FR"/>
        </w:rPr>
        <w:t xml:space="preserve">spots radio </w:t>
      </w:r>
      <w:r w:rsidRPr="00A17A7B">
        <w:rPr>
          <w:rFonts w:ascii="Times New Roman" w:eastAsia="Times New Roman" w:hAnsi="Times New Roman" w:cs="Times New Roman"/>
          <w:sz w:val="24"/>
          <w:szCs w:val="24"/>
          <w:lang w:eastAsia="fr-FR"/>
        </w:rPr>
        <w:t xml:space="preserve">a lieu </w:t>
      </w:r>
      <w:r w:rsidRPr="00A17A7B">
        <w:rPr>
          <w:rFonts w:ascii="Times New Roman" w:eastAsia="Times New Roman" w:hAnsi="Times New Roman" w:cs="Times New Roman"/>
          <w:b/>
          <w:bCs/>
          <w:sz w:val="24"/>
          <w:szCs w:val="24"/>
          <w:lang w:eastAsia="fr-FR"/>
        </w:rPr>
        <w:t xml:space="preserve">du 7 février au 2 mars 2005 </w:t>
      </w:r>
      <w:r w:rsidRPr="00A17A7B">
        <w:rPr>
          <w:rFonts w:ascii="Times New Roman" w:eastAsia="Times New Roman" w:hAnsi="Times New Roman" w:cs="Times New Roman"/>
          <w:sz w:val="24"/>
          <w:szCs w:val="24"/>
          <w:lang w:eastAsia="fr-FR"/>
        </w:rPr>
        <w:t xml:space="preserve">en France métropolitaine (RTL, France Inter, Europe1, RMC Info et Nostalgie) et une seconde vague sera diffusée à la rentrée, du 5 au 29 septembre 2005, sur tout le territoire et dans les DOM (Radio Guadeloupe, Radio Guyane, Radio Martinique et NRJ Réunion). </w:t>
      </w:r>
      <w:r w:rsidRPr="00A17A7B">
        <w:rPr>
          <w:rFonts w:ascii="Times New Roman" w:eastAsia="Times New Roman" w:hAnsi="Times New Roman" w:cs="Times New Roman"/>
          <w:sz w:val="24"/>
          <w:szCs w:val="24"/>
          <w:lang w:eastAsia="fr-FR"/>
        </w:rPr>
        <w:br/>
        <w:t xml:space="preserve">Ces spots s'inscrivent dans </w:t>
      </w:r>
      <w:r w:rsidRPr="00A17A7B">
        <w:rPr>
          <w:rFonts w:ascii="Times New Roman" w:eastAsia="Times New Roman" w:hAnsi="Times New Roman" w:cs="Times New Roman"/>
          <w:b/>
          <w:bCs/>
          <w:sz w:val="24"/>
          <w:szCs w:val="24"/>
          <w:lang w:eastAsia="fr-FR"/>
        </w:rPr>
        <w:t>la campagne de mobilisation "Economies d'énergie. Faisons vite, ça chauffe"</w:t>
      </w:r>
      <w:r w:rsidRPr="00A17A7B">
        <w:rPr>
          <w:rFonts w:ascii="Times New Roman" w:eastAsia="Times New Roman" w:hAnsi="Times New Roman" w:cs="Times New Roman"/>
          <w:sz w:val="24"/>
          <w:szCs w:val="24"/>
          <w:lang w:eastAsia="fr-FR"/>
        </w:rPr>
        <w:t xml:space="preserve">, lancée en mai 2004 par l'ADEME. Elle vise à informer les citoyens du lien existant entre le changement climatique et les consommations d'énergie et à les convaincre qu'ils peuvent agir efficacement, individuellement et collectivement pour réduire les émissions de gaz à effet de serre.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2. Le réseau des Espaces </w:t>
      </w:r>
      <w:hyperlink r:id="rId12" w:history="1">
        <w:r w:rsidRPr="00A17A7B">
          <w:rPr>
            <w:rFonts w:ascii="Times New Roman" w:eastAsia="Times New Roman" w:hAnsi="Times New Roman" w:cs="Times New Roman"/>
            <w:b/>
            <w:bCs/>
            <w:color w:val="0000FF"/>
            <w:sz w:val="15"/>
            <w:szCs w:val="15"/>
            <w:u w:val="single"/>
            <w:lang w:eastAsia="fr-FR"/>
          </w:rPr>
          <w:t>INFO-ENERGIE</w:t>
        </w:r>
      </w:hyperlink>
      <w:r w:rsidRPr="00A17A7B">
        <w:rPr>
          <w:rFonts w:ascii="Times New Roman" w:eastAsia="Times New Roman" w:hAnsi="Times New Roman" w:cs="Times New Roman"/>
          <w:b/>
          <w:bCs/>
          <w:sz w:val="24"/>
          <w:szCs w:val="24"/>
          <w:lang w:eastAsia="fr-FR"/>
        </w:rPr>
        <w:t xml:space="preserve"> pour conseiller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hyperlink r:id="rId13"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76275" cy="685800"/>
              <wp:effectExtent l="0" t="0" r="9525" b="0"/>
              <wp:wrapSquare wrapText="bothSides"/>
              <wp:docPr id="10" name="Image 10" descr="http://www2.ademe.fr/servlet/getImg?img=65E4A6768E3FE53A97EC8785AD3D89481112173180797.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65E4A6768E3FE53A97EC8785AD3D89481112173180797.gif">
                        <a:hlinkClick r:id="rId8"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275" cy="685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A17A7B">
        <w:rPr>
          <w:rFonts w:ascii="Times New Roman" w:eastAsia="Times New Roman" w:hAnsi="Times New Roman" w:cs="Times New Roman"/>
          <w:sz w:val="24"/>
          <w:szCs w:val="24"/>
          <w:lang w:eastAsia="fr-FR"/>
        </w:rPr>
        <w:t xml:space="preserve">Dans chaque Espace Info Energie, des spécialistes informent et conseillent gratuitement les particuliers sur toutes les questions relatives à l'efficacité énergétique et à la protection de l'environnement : </w:t>
      </w:r>
      <w:r w:rsidRPr="00A17A7B">
        <w:rPr>
          <w:rFonts w:ascii="Times New Roman" w:eastAsia="Times New Roman" w:hAnsi="Times New Roman" w:cs="Times New Roman"/>
          <w:b/>
          <w:bCs/>
          <w:sz w:val="24"/>
          <w:szCs w:val="24"/>
          <w:lang w:eastAsia="fr-FR"/>
        </w:rPr>
        <w:t>quels sont les gestes simples à effectuer, quel type d'équipement choisir, quelles sont les aides accordées et les déductions fiscales</w:t>
      </w:r>
      <w:r w:rsidRPr="00A17A7B">
        <w:rPr>
          <w:rFonts w:ascii="Times New Roman" w:eastAsia="Times New Roman" w:hAnsi="Times New Roman" w:cs="Times New Roman"/>
          <w:sz w:val="24"/>
          <w:szCs w:val="24"/>
          <w:lang w:eastAsia="fr-FR"/>
        </w:rPr>
        <w:t xml:space="preserve">? Des brochures et des guides pratiques sont également mis à disposition.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L'ADEME développe depuis 2001, en partenariat étroit avec les collectivités territoriales, ce réseau d'information et de conseil de proximité sur l'efficacité énergétique et les énergies renouvelables, réparti dans toute la France. </w:t>
      </w:r>
      <w:r w:rsidRPr="00A17A7B">
        <w:rPr>
          <w:rFonts w:ascii="Times New Roman" w:eastAsia="Times New Roman" w:hAnsi="Times New Roman" w:cs="Times New Roman"/>
          <w:sz w:val="24"/>
          <w:szCs w:val="24"/>
          <w:lang w:eastAsia="fr-FR"/>
        </w:rPr>
        <w:br/>
      </w:r>
      <w:r w:rsidRPr="00A17A7B">
        <w:rPr>
          <w:rFonts w:ascii="Times New Roman" w:eastAsia="Times New Roman" w:hAnsi="Times New Roman" w:cs="Times New Roman"/>
          <w:b/>
          <w:bCs/>
          <w:sz w:val="24"/>
          <w:szCs w:val="24"/>
          <w:lang w:eastAsia="fr-FR"/>
        </w:rPr>
        <w:t xml:space="preserve">Les coordonnées des Espaces </w:t>
      </w:r>
      <w:hyperlink r:id="rId15" w:tgtFrame="_blank" w:history="1">
        <w:r w:rsidRPr="00A17A7B">
          <w:rPr>
            <w:rFonts w:ascii="Times New Roman" w:eastAsia="Times New Roman" w:hAnsi="Times New Roman" w:cs="Times New Roman"/>
            <w:b/>
            <w:bCs/>
            <w:color w:val="0000FF"/>
            <w:sz w:val="15"/>
            <w:szCs w:val="15"/>
            <w:u w:val="single"/>
            <w:lang w:eastAsia="fr-FR"/>
          </w:rPr>
          <w:t>INFO-ENERGIE</w:t>
        </w:r>
      </w:hyperlink>
      <w:r w:rsidRPr="00A17A7B">
        <w:rPr>
          <w:rFonts w:ascii="Times New Roman" w:eastAsia="Times New Roman" w:hAnsi="Times New Roman" w:cs="Times New Roman"/>
          <w:b/>
          <w:bCs/>
          <w:sz w:val="24"/>
          <w:szCs w:val="24"/>
          <w:lang w:eastAsia="fr-FR"/>
        </w:rPr>
        <w:t xml:space="preserve"> sont disponibles sur internet de l'ADEME ou en contactant le </w:t>
      </w:r>
      <w:proofErr w:type="spellStart"/>
      <w:r w:rsidRPr="00A17A7B">
        <w:rPr>
          <w:rFonts w:ascii="Times New Roman" w:eastAsia="Times New Roman" w:hAnsi="Times New Roman" w:cs="Times New Roman"/>
          <w:b/>
          <w:bCs/>
          <w:sz w:val="24"/>
          <w:szCs w:val="24"/>
          <w:lang w:eastAsia="fr-FR"/>
        </w:rPr>
        <w:t>n°Azur</w:t>
      </w:r>
      <w:proofErr w:type="spellEnd"/>
      <w:r w:rsidRPr="00A17A7B">
        <w:rPr>
          <w:rFonts w:ascii="Times New Roman" w:eastAsia="Times New Roman" w:hAnsi="Times New Roman" w:cs="Times New Roman"/>
          <w:b/>
          <w:bCs/>
          <w:sz w:val="24"/>
          <w:szCs w:val="24"/>
          <w:lang w:eastAsia="fr-FR"/>
        </w:rPr>
        <w:t xml:space="preserve"> 0810 060 050 (prix appel local).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3. </w:t>
      </w:r>
      <w:proofErr w:type="spellStart"/>
      <w:r w:rsidRPr="00A17A7B">
        <w:rPr>
          <w:rFonts w:ascii="Times New Roman" w:eastAsia="Times New Roman" w:hAnsi="Times New Roman" w:cs="Times New Roman"/>
          <w:b/>
          <w:bCs/>
          <w:sz w:val="24"/>
          <w:szCs w:val="24"/>
          <w:lang w:eastAsia="fr-FR"/>
        </w:rPr>
        <w:t>Qualisol</w:t>
      </w:r>
      <w:proofErr w:type="spellEnd"/>
      <w:r w:rsidRPr="00A17A7B">
        <w:rPr>
          <w:rFonts w:ascii="Times New Roman" w:eastAsia="Times New Roman" w:hAnsi="Times New Roman" w:cs="Times New Roman"/>
          <w:b/>
          <w:bCs/>
          <w:sz w:val="24"/>
          <w:szCs w:val="24"/>
          <w:lang w:eastAsia="fr-FR"/>
        </w:rPr>
        <w:t xml:space="preserve"> pour une installation solaire performante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hyperlink r:id="rId16" w:tgtFrame="_blank" w:history="1">
        <w:r>
          <w:rPr>
            <w:rFonts w:ascii="Arial" w:eastAsia="Times New Roman" w:hAnsi="Arial" w:cs="Arial"/>
            <w:noProof/>
            <w:sz w:val="20"/>
            <w:szCs w:val="20"/>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19200" cy="895350"/>
              <wp:effectExtent l="0" t="0" r="0" b="0"/>
              <wp:wrapSquare wrapText="bothSides"/>
              <wp:docPr id="9" name="Image 9" descr="http://www2.ademe.fr/servlet/getImg?img=65E4A6768E3FE53A97EC8785AD3D89481112173205467.gif">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65E4A6768E3FE53A97EC8785AD3D89481112173205467.gif">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9200" cy="8953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A17A7B">
        <w:rPr>
          <w:rFonts w:ascii="Times New Roman" w:eastAsia="Times New Roman" w:hAnsi="Times New Roman" w:cs="Times New Roman"/>
          <w:sz w:val="24"/>
          <w:szCs w:val="24"/>
          <w:lang w:eastAsia="fr-FR"/>
        </w:rPr>
        <w:t>Les installateurs appelés à mettre en ?</w:t>
      </w:r>
      <w:proofErr w:type="spellStart"/>
      <w:r w:rsidRPr="00A17A7B">
        <w:rPr>
          <w:rFonts w:ascii="Times New Roman" w:eastAsia="Times New Roman" w:hAnsi="Times New Roman" w:cs="Times New Roman"/>
          <w:sz w:val="24"/>
          <w:szCs w:val="24"/>
          <w:lang w:eastAsia="fr-FR"/>
        </w:rPr>
        <w:t>uvre</w:t>
      </w:r>
      <w:proofErr w:type="spellEnd"/>
      <w:r w:rsidRPr="00A17A7B">
        <w:rPr>
          <w:rFonts w:ascii="Times New Roman" w:eastAsia="Times New Roman" w:hAnsi="Times New Roman" w:cs="Times New Roman"/>
          <w:sz w:val="24"/>
          <w:szCs w:val="24"/>
          <w:lang w:eastAsia="fr-FR"/>
        </w:rPr>
        <w:t xml:space="preserve"> les chauffe-eau solaires et les systèmes solaires combinés sont invités à souscrire à la </w:t>
      </w:r>
      <w:hyperlink r:id="rId18" w:anchor="qualisol" w:tgtFrame="_blank" w:history="1">
        <w:r w:rsidRPr="00A17A7B">
          <w:rPr>
            <w:rFonts w:ascii="Times New Roman" w:eastAsia="Times New Roman" w:hAnsi="Times New Roman" w:cs="Times New Roman"/>
            <w:color w:val="0000FF"/>
            <w:sz w:val="24"/>
            <w:szCs w:val="24"/>
            <w:u w:val="single"/>
            <w:lang w:eastAsia="fr-FR"/>
          </w:rPr>
          <w:t xml:space="preserve">Charte </w:t>
        </w:r>
        <w:proofErr w:type="spellStart"/>
        <w:r w:rsidRPr="00A17A7B">
          <w:rPr>
            <w:rFonts w:ascii="Times New Roman" w:eastAsia="Times New Roman" w:hAnsi="Times New Roman" w:cs="Times New Roman"/>
            <w:color w:val="0000FF"/>
            <w:sz w:val="24"/>
            <w:szCs w:val="24"/>
            <w:u w:val="single"/>
            <w:lang w:eastAsia="fr-FR"/>
          </w:rPr>
          <w:t>Qualisol</w:t>
        </w:r>
        <w:proofErr w:type="spellEnd"/>
      </w:hyperlink>
      <w:r w:rsidRPr="00A17A7B">
        <w:rPr>
          <w:rFonts w:ascii="Times New Roman" w:eastAsia="Times New Roman" w:hAnsi="Times New Roman" w:cs="Times New Roman"/>
          <w:sz w:val="24"/>
          <w:szCs w:val="24"/>
          <w:lang w:eastAsia="fr-FR"/>
        </w:rPr>
        <w:t xml:space="preserve">. Cette charte </w:t>
      </w:r>
      <w:r w:rsidRPr="00A17A7B">
        <w:rPr>
          <w:rFonts w:ascii="Times New Roman" w:eastAsia="Times New Roman" w:hAnsi="Times New Roman" w:cs="Times New Roman"/>
          <w:b/>
          <w:bCs/>
          <w:sz w:val="24"/>
          <w:szCs w:val="24"/>
          <w:lang w:eastAsia="fr-FR"/>
        </w:rPr>
        <w:t xml:space="preserve">comporte 10 engagements de bonne pratique et de qualité du service rendu aux clients. </w:t>
      </w:r>
      <w:r w:rsidRPr="00A17A7B">
        <w:rPr>
          <w:rFonts w:ascii="Times New Roman" w:eastAsia="Times New Roman" w:hAnsi="Times New Roman" w:cs="Times New Roman"/>
          <w:b/>
          <w:bCs/>
          <w:sz w:val="24"/>
          <w:szCs w:val="24"/>
          <w:lang w:eastAsia="fr-FR"/>
        </w:rPr>
        <w:br/>
      </w:r>
      <w:r w:rsidRPr="00A17A7B">
        <w:rPr>
          <w:rFonts w:ascii="Times New Roman" w:eastAsia="Times New Roman" w:hAnsi="Times New Roman" w:cs="Times New Roman"/>
          <w:sz w:val="24"/>
          <w:szCs w:val="24"/>
          <w:lang w:eastAsia="fr-FR"/>
        </w:rPr>
        <w:t xml:space="preserve">Elle a été élaborée par l'ADEME, en concertation avec les professionnels, pour développer la professionnalisation des artisans.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La mise en place d'un chauffe-eau solaire individuel ou d'un système combiné (chauffage et eau chaude) par un installateur </w:t>
      </w:r>
      <w:proofErr w:type="spellStart"/>
      <w:r w:rsidRPr="00A17A7B">
        <w:rPr>
          <w:rFonts w:ascii="Times New Roman" w:eastAsia="Times New Roman" w:hAnsi="Times New Roman" w:cs="Times New Roman"/>
          <w:sz w:val="24"/>
          <w:szCs w:val="24"/>
          <w:lang w:eastAsia="fr-FR"/>
        </w:rPr>
        <w:t>Qualisol</w:t>
      </w:r>
      <w:proofErr w:type="spellEnd"/>
      <w:r w:rsidRPr="00A17A7B">
        <w:rPr>
          <w:rFonts w:ascii="Times New Roman" w:eastAsia="Times New Roman" w:hAnsi="Times New Roman" w:cs="Times New Roman"/>
          <w:sz w:val="24"/>
          <w:szCs w:val="24"/>
          <w:lang w:eastAsia="fr-FR"/>
        </w:rPr>
        <w:t xml:space="preserve"> est souvent un des critères d'attribution des aides locales ou régionales </w:t>
      </w:r>
      <w:r w:rsidRPr="00A17A7B">
        <w:rPr>
          <w:rFonts w:ascii="Times New Roman" w:eastAsia="Times New Roman" w:hAnsi="Times New Roman" w:cs="Times New Roman"/>
          <w:sz w:val="24"/>
          <w:szCs w:val="24"/>
          <w:lang w:eastAsia="fr-FR"/>
        </w:rPr>
        <w:br/>
      </w:r>
      <w:hyperlink r:id="rId19" w:anchor="installateurs" w:tgtFrame="_blank" w:history="1">
        <w:r w:rsidRPr="00A17A7B">
          <w:rPr>
            <w:rFonts w:ascii="Times New Roman" w:eastAsia="Times New Roman" w:hAnsi="Times New Roman" w:cs="Times New Roman"/>
            <w:color w:val="0000FF"/>
            <w:sz w:val="24"/>
            <w:szCs w:val="24"/>
            <w:u w:val="single"/>
            <w:lang w:eastAsia="fr-FR"/>
          </w:rPr>
          <w:t xml:space="preserve">La liste des installateurs </w:t>
        </w:r>
        <w:proofErr w:type="spellStart"/>
        <w:r w:rsidRPr="00A17A7B">
          <w:rPr>
            <w:rFonts w:ascii="Times New Roman" w:eastAsia="Times New Roman" w:hAnsi="Times New Roman" w:cs="Times New Roman"/>
            <w:color w:val="0000FF"/>
            <w:sz w:val="24"/>
            <w:szCs w:val="24"/>
            <w:u w:val="single"/>
            <w:lang w:eastAsia="fr-FR"/>
          </w:rPr>
          <w:t>Qualisol</w:t>
        </w:r>
        <w:proofErr w:type="spellEnd"/>
        <w:r w:rsidRPr="00A17A7B">
          <w:rPr>
            <w:rFonts w:ascii="Times New Roman" w:eastAsia="Times New Roman" w:hAnsi="Times New Roman" w:cs="Times New Roman"/>
            <w:color w:val="0000FF"/>
            <w:sz w:val="24"/>
            <w:szCs w:val="24"/>
            <w:u w:val="single"/>
            <w:lang w:eastAsia="fr-FR"/>
          </w:rPr>
          <w:t xml:space="preserve"> </w:t>
        </w:r>
      </w:hyperlink>
      <w:r w:rsidRPr="00A17A7B">
        <w:rPr>
          <w:rFonts w:ascii="Times New Roman" w:eastAsia="Times New Roman" w:hAnsi="Times New Roman" w:cs="Times New Roman"/>
          <w:sz w:val="24"/>
          <w:szCs w:val="24"/>
          <w:lang w:eastAsia="fr-FR"/>
        </w:rPr>
        <w:t xml:space="preserve">est disponible sur le site de l'ADEME ou auprès des Espaces </w:t>
      </w:r>
      <w:hyperlink r:id="rId20" w:tgtFrame="_blank" w:history="1">
        <w:r w:rsidRPr="00A17A7B">
          <w:rPr>
            <w:rFonts w:ascii="Times New Roman" w:eastAsia="Times New Roman" w:hAnsi="Times New Roman" w:cs="Times New Roman"/>
            <w:color w:val="0000FF"/>
            <w:sz w:val="15"/>
            <w:szCs w:val="15"/>
            <w:u w:val="single"/>
            <w:lang w:eastAsia="fr-FR"/>
          </w:rPr>
          <w:t>INFO-ENERGIE</w:t>
        </w:r>
      </w:hyperlink>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4. "</w:t>
      </w:r>
      <w:hyperlink r:id="rId21" w:tgtFrame="_blank" w:history="1">
        <w:r w:rsidRPr="00A17A7B">
          <w:rPr>
            <w:rFonts w:ascii="Times New Roman" w:eastAsia="Times New Roman" w:hAnsi="Times New Roman" w:cs="Times New Roman"/>
            <w:b/>
            <w:bCs/>
            <w:color w:val="0000FF"/>
            <w:sz w:val="24"/>
            <w:szCs w:val="24"/>
            <w:u w:val="single"/>
            <w:lang w:eastAsia="fr-FR"/>
          </w:rPr>
          <w:t>Flamme verte</w:t>
        </w:r>
      </w:hyperlink>
      <w:r w:rsidRPr="00A17A7B">
        <w:rPr>
          <w:rFonts w:ascii="Times New Roman" w:eastAsia="Times New Roman" w:hAnsi="Times New Roman" w:cs="Times New Roman"/>
          <w:b/>
          <w:bCs/>
          <w:sz w:val="24"/>
          <w:szCs w:val="24"/>
          <w:lang w:eastAsia="fr-FR"/>
        </w:rPr>
        <w:t xml:space="preserve">", le label pour un chauffage au bois performant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hyperlink r:id="rId22"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771525" cy="781050"/>
              <wp:effectExtent l="0" t="0" r="9525" b="0"/>
              <wp:wrapSquare wrapText="bothSides"/>
              <wp:docPr id="8" name="Image 8" descr="http://www2.ademe.fr/servlet/getImg?img=65E4A6768E3FE53A97EC8785AD3D89481112173226566.gif">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65E4A6768E3FE53A97EC8785AD3D89481112173226566.gif">
                        <a:hlinkClick r:id="rId21"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71525" cy="7810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A17A7B">
        <w:rPr>
          <w:rFonts w:ascii="Times New Roman" w:eastAsia="Times New Roman" w:hAnsi="Times New Roman" w:cs="Times New Roman"/>
          <w:sz w:val="24"/>
          <w:szCs w:val="24"/>
          <w:lang w:eastAsia="fr-FR"/>
        </w:rPr>
        <w:t xml:space="preserve">Le </w:t>
      </w:r>
      <w:r w:rsidRPr="00A17A7B">
        <w:rPr>
          <w:rFonts w:ascii="Times New Roman" w:eastAsia="Times New Roman" w:hAnsi="Times New Roman" w:cs="Times New Roman"/>
          <w:b/>
          <w:bCs/>
          <w:sz w:val="24"/>
          <w:szCs w:val="24"/>
          <w:lang w:eastAsia="fr-FR"/>
        </w:rPr>
        <w:t xml:space="preserve">label Flamme verte 2005 </w:t>
      </w:r>
      <w:r w:rsidRPr="00A17A7B">
        <w:rPr>
          <w:rFonts w:ascii="Times New Roman" w:eastAsia="Times New Roman" w:hAnsi="Times New Roman" w:cs="Times New Roman"/>
          <w:sz w:val="24"/>
          <w:szCs w:val="24"/>
          <w:lang w:eastAsia="fr-FR"/>
        </w:rPr>
        <w:t xml:space="preserve">concerne uniquement les appareils domestiques de chauffage au bois respectant les normes françaises et/ou européennes en vigueur (EN 13 229, EN 13 240, EN 12815, NF D 35376, EN 303.5). </w:t>
      </w:r>
      <w:r w:rsidRPr="00A17A7B">
        <w:rPr>
          <w:rFonts w:ascii="Times New Roman" w:eastAsia="Times New Roman" w:hAnsi="Times New Roman" w:cs="Times New Roman"/>
          <w:sz w:val="24"/>
          <w:szCs w:val="24"/>
          <w:lang w:eastAsia="fr-FR"/>
        </w:rPr>
        <w:br/>
        <w:t xml:space="preserve">Il est attribué à des appareils qui ont un rendement supérieur ou égal à 65 %, mais aussi de bonnes performances environnementales. Ces appareils labellisés ont des émissions faibles </w:t>
      </w:r>
      <w:r w:rsidRPr="00A17A7B">
        <w:rPr>
          <w:rFonts w:ascii="Times New Roman" w:eastAsia="Times New Roman" w:hAnsi="Times New Roman" w:cs="Times New Roman"/>
          <w:b/>
          <w:bCs/>
          <w:sz w:val="24"/>
          <w:szCs w:val="24"/>
          <w:lang w:eastAsia="fr-FR"/>
        </w:rPr>
        <w:t>de gaz à effet de serre</w:t>
      </w:r>
      <w:r w:rsidRPr="00A17A7B">
        <w:rPr>
          <w:rFonts w:ascii="Times New Roman" w:eastAsia="Times New Roman" w:hAnsi="Times New Roman" w:cs="Times New Roman"/>
          <w:sz w:val="24"/>
          <w:szCs w:val="24"/>
          <w:lang w:eastAsia="fr-FR"/>
        </w:rPr>
        <w:t xml:space="preserve"> et des </w:t>
      </w:r>
      <w:r w:rsidRPr="00A17A7B">
        <w:rPr>
          <w:rFonts w:ascii="Times New Roman" w:eastAsia="Times New Roman" w:hAnsi="Times New Roman" w:cs="Times New Roman"/>
          <w:b/>
          <w:bCs/>
          <w:sz w:val="24"/>
          <w:szCs w:val="24"/>
          <w:lang w:eastAsia="fr-FR"/>
        </w:rPr>
        <w:t xml:space="preserve">émissions de monoxyde de carbone (CO) inférieures ou égales à 0,8 %.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Ce label a été créé à l'initiative du GIFAM (Groupement Interprofessionnel des Fabricants d'Appareils Ménagers), du GFCC (Groupement des Fabricants de matériels de Chauffage Central) et de l'ADEME. Les fabricants signataires de la Charte Flamme verte d'engagent à commercialiser des appareils modernes et économiques, qui apportent confort et performance énergétiques et environnementales.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5. "</w:t>
      </w:r>
      <w:hyperlink r:id="rId24" w:tgtFrame="_blank" w:history="1">
        <w:r w:rsidRPr="00A17A7B">
          <w:rPr>
            <w:rFonts w:ascii="Times New Roman" w:eastAsia="Times New Roman" w:hAnsi="Times New Roman" w:cs="Times New Roman"/>
            <w:b/>
            <w:bCs/>
            <w:color w:val="0000FF"/>
            <w:sz w:val="24"/>
            <w:szCs w:val="24"/>
            <w:u w:val="single"/>
            <w:lang w:eastAsia="fr-FR"/>
          </w:rPr>
          <w:t>NF Bois de chauffage</w:t>
        </w:r>
      </w:hyperlink>
      <w:r w:rsidRPr="00A17A7B">
        <w:rPr>
          <w:rFonts w:ascii="Times New Roman" w:eastAsia="Times New Roman" w:hAnsi="Times New Roman" w:cs="Times New Roman"/>
          <w:b/>
          <w:bCs/>
          <w:sz w:val="24"/>
          <w:szCs w:val="24"/>
          <w:lang w:eastAsia="fr-FR"/>
        </w:rPr>
        <w:t xml:space="preserve">", l'assurance d'un bois de qualité </w:t>
      </w:r>
    </w:p>
    <w:p w:rsidR="00A17A7B" w:rsidRPr="00A17A7B" w:rsidRDefault="00A17A7B" w:rsidP="00A17A7B">
      <w:pPr>
        <w:spacing w:before="100" w:beforeAutospacing="1" w:after="100" w:afterAutospacing="1" w:line="240" w:lineRule="auto"/>
        <w:rPr>
          <w:rFonts w:ascii="Times New Roman" w:eastAsia="Times New Roman" w:hAnsi="Times New Roman" w:cs="Times New Roman"/>
          <w:sz w:val="24"/>
          <w:szCs w:val="24"/>
          <w:lang w:eastAsia="fr-FR"/>
        </w:rPr>
      </w:pPr>
      <w:hyperlink r:id="rId25"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76250" cy="857250"/>
              <wp:effectExtent l="0" t="0" r="0" b="0"/>
              <wp:wrapSquare wrapText="bothSides"/>
              <wp:docPr id="7" name="Image 7" descr="http://www2.ademe.fr/servlet/getImg?img=65E4A6768E3FE53A97EC8785AD3D89481112173247104.gif">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65E4A6768E3FE53A97EC8785AD3D89481112173247104.gif">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 cy="857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A17A7B">
        <w:rPr>
          <w:rFonts w:ascii="Times New Roman" w:eastAsia="Times New Roman" w:hAnsi="Times New Roman" w:cs="Times New Roman"/>
          <w:sz w:val="24"/>
          <w:szCs w:val="24"/>
          <w:lang w:eastAsia="fr-FR"/>
        </w:rPr>
        <w:t xml:space="preserve">Un bois humide dans un appareil de chauffage au bois réduit le rendement énergétique de celui-ci et entraîne une augmentation des émissions polluantes. Le choix d'un produit certifié réduit la consommation de 30 %, tout en préservant l'appareil de chauffage. </w:t>
      </w:r>
      <w:r w:rsidRPr="00A17A7B">
        <w:rPr>
          <w:rFonts w:ascii="Times New Roman" w:eastAsia="Times New Roman" w:hAnsi="Times New Roman" w:cs="Times New Roman"/>
          <w:sz w:val="24"/>
          <w:szCs w:val="24"/>
          <w:lang w:eastAsia="fr-FR"/>
        </w:rPr>
        <w:br/>
        <w:t xml:space="preserve">La </w:t>
      </w:r>
      <w:r w:rsidRPr="00A17A7B">
        <w:rPr>
          <w:rFonts w:ascii="Times New Roman" w:eastAsia="Times New Roman" w:hAnsi="Times New Roman" w:cs="Times New Roman"/>
          <w:b/>
          <w:bCs/>
          <w:sz w:val="24"/>
          <w:szCs w:val="24"/>
          <w:lang w:eastAsia="fr-FR"/>
        </w:rPr>
        <w:t xml:space="preserve">marque NF Bois de chauffage </w:t>
      </w:r>
      <w:r w:rsidRPr="00A17A7B">
        <w:rPr>
          <w:rFonts w:ascii="Times New Roman" w:eastAsia="Times New Roman" w:hAnsi="Times New Roman" w:cs="Times New Roman"/>
          <w:sz w:val="24"/>
          <w:szCs w:val="24"/>
          <w:lang w:eastAsia="fr-FR"/>
        </w:rPr>
        <w:t xml:space="preserve">est une double garantie pour le consommateur : </w:t>
      </w:r>
    </w:p>
    <w:p w:rsidR="00A17A7B" w:rsidRPr="00A17A7B" w:rsidRDefault="00A17A7B" w:rsidP="00A17A7B">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une garantie sur la qualité du produit commandé </w:t>
      </w:r>
      <w:r w:rsidRPr="00A17A7B">
        <w:rPr>
          <w:rFonts w:ascii="Times New Roman" w:eastAsia="Times New Roman" w:hAnsi="Times New Roman" w:cs="Times New Roman"/>
          <w:sz w:val="24"/>
          <w:szCs w:val="24"/>
          <w:lang w:eastAsia="fr-FR"/>
        </w:rPr>
        <w:t xml:space="preserve">: respect des quantités livrées, des essences (chêne, hêtre, charme,...) proposées, de l'humidité du bois, </w:t>
      </w:r>
    </w:p>
    <w:p w:rsidR="00A17A7B" w:rsidRPr="00A17A7B" w:rsidRDefault="00A17A7B" w:rsidP="00A17A7B">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b/>
          <w:bCs/>
          <w:sz w:val="24"/>
          <w:szCs w:val="24"/>
          <w:lang w:eastAsia="fr-FR"/>
        </w:rPr>
        <w:t xml:space="preserve">une garantie d'information </w:t>
      </w:r>
      <w:r w:rsidRPr="00A17A7B">
        <w:rPr>
          <w:rFonts w:ascii="Times New Roman" w:eastAsia="Times New Roman" w:hAnsi="Times New Roman" w:cs="Times New Roman"/>
          <w:sz w:val="24"/>
          <w:szCs w:val="24"/>
          <w:lang w:eastAsia="fr-FR"/>
        </w:rPr>
        <w:t xml:space="preserve">: l'étiquette de la marque NF Bois de chauffage, jointe sur les produits vendus ou à la livraison par les entreprises certifiées, fournit aux consommateurs toutes les informations essentielles pour estimer la qualité du bois. </w:t>
      </w:r>
    </w:p>
    <w:p w:rsidR="00A17A7B" w:rsidRPr="00A17A7B" w:rsidRDefault="00A17A7B" w:rsidP="00A17A7B">
      <w:pPr>
        <w:spacing w:before="100" w:beforeAutospacing="1" w:after="100" w:afterAutospacing="1" w:line="240" w:lineRule="auto"/>
        <w:ind w:left="720"/>
        <w:jc w:val="center"/>
        <w:rPr>
          <w:rFonts w:ascii="Times New Roman" w:eastAsia="Times New Roman" w:hAnsi="Times New Roman" w:cs="Times New Roman"/>
          <w:sz w:val="24"/>
          <w:szCs w:val="24"/>
          <w:lang w:eastAsia="fr-FR"/>
        </w:rPr>
      </w:pPr>
      <w:hyperlink r:id="rId27"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1390650"/>
              <wp:effectExtent l="0" t="0" r="0" b="0"/>
              <wp:wrapSquare wrapText="bothSides"/>
              <wp:docPr id="6" name="Image 6" descr="http://www2.ademe.fr/servlet/getImg?img=65E4A6768E3FE53A97EC8785AD3D89481112173282244.gif">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65E4A6768E3FE53A97EC8785AD3D89481112173282244.gif">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00" cy="13906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5" name="Image 5"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ademe.fr/servlet/getImg?img=41CA1FAD04581992526928012A4405AD1112189187024.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FF"/>
          <w:sz w:val="24"/>
          <w:szCs w:val="24"/>
          <w:lang w:eastAsia="fr-FR"/>
        </w:rPr>
        <w:drawing>
          <wp:inline distT="0" distB="0" distL="0" distR="0">
            <wp:extent cx="1431290" cy="1078230"/>
            <wp:effectExtent l="0" t="0" r="0" b="7620"/>
            <wp:docPr id="1" name="Image 1" descr="http://www2.ademe.fr/servlet/getImg?img=0AEC89A284E28C02370D6BD8D1AD3B351119520395493.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0AEC89A284E28C02370D6BD8D1AD3B351119520395493.jpg">
                      <a:hlinkClick r:id="rId10"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31290" cy="1078230"/>
                    </a:xfrm>
                    <a:prstGeom prst="rect">
                      <a:avLst/>
                    </a:prstGeom>
                    <a:noFill/>
                    <a:ln>
                      <a:noFill/>
                    </a:ln>
                  </pic:spPr>
                </pic:pic>
              </a:graphicData>
            </a:graphic>
          </wp:inline>
        </w:drawing>
      </w:r>
      <w:r w:rsidRPr="00A17A7B">
        <w:rPr>
          <w:rFonts w:ascii="Times New Roman" w:eastAsia="Times New Roman" w:hAnsi="Times New Roman" w:cs="Times New Roman"/>
          <w:sz w:val="24"/>
          <w:szCs w:val="24"/>
          <w:lang w:eastAsia="fr-FR"/>
        </w:rPr>
        <w:t xml:space="preserve">     </w:t>
      </w:r>
    </w:p>
    <w:p w:rsidR="00A17A7B" w:rsidRPr="00A17A7B" w:rsidRDefault="00A17A7B" w:rsidP="00A17A7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w:t>
      </w:r>
    </w:p>
    <w:p w:rsidR="00A17A7B" w:rsidRPr="00A17A7B" w:rsidRDefault="00A17A7B" w:rsidP="00A17A7B">
      <w:pPr>
        <w:spacing w:after="0" w:line="240" w:lineRule="auto"/>
        <w:rPr>
          <w:rFonts w:ascii="Times New Roman" w:eastAsia="Times New Roman" w:hAnsi="Times New Roman" w:cs="Times New Roman"/>
          <w:sz w:val="24"/>
          <w:szCs w:val="24"/>
          <w:lang w:eastAsia="fr-FR"/>
        </w:rPr>
      </w:pPr>
    </w:p>
    <w:p w:rsidR="00A17A7B" w:rsidRPr="00A17A7B" w:rsidRDefault="00A17A7B" w:rsidP="00A17A7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17A7B">
        <w:rPr>
          <w:rFonts w:ascii="Times New Roman" w:eastAsia="Times New Roman" w:hAnsi="Times New Roman" w:cs="Times New Roman"/>
          <w:b/>
          <w:bCs/>
          <w:sz w:val="27"/>
          <w:szCs w:val="27"/>
          <w:lang w:eastAsia="fr-FR"/>
        </w:rPr>
        <w:t>Contact</w:t>
      </w:r>
    </w:p>
    <w:p w:rsidR="00A17A7B" w:rsidRPr="00A17A7B" w:rsidRDefault="00A17A7B" w:rsidP="00A17A7B">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 xml:space="preserve">Relations Presse Campagne "Faisons vite. </w:t>
      </w:r>
      <w:proofErr w:type="spellStart"/>
      <w:r w:rsidRPr="00A17A7B">
        <w:rPr>
          <w:rFonts w:ascii="Times New Roman" w:eastAsia="Times New Roman" w:hAnsi="Times New Roman" w:cs="Times New Roman"/>
          <w:sz w:val="24"/>
          <w:szCs w:val="24"/>
          <w:lang w:eastAsia="fr-FR"/>
        </w:rPr>
        <w:t>Ca</w:t>
      </w:r>
      <w:proofErr w:type="spellEnd"/>
      <w:r w:rsidRPr="00A17A7B">
        <w:rPr>
          <w:rFonts w:ascii="Times New Roman" w:eastAsia="Times New Roman" w:hAnsi="Times New Roman" w:cs="Times New Roman"/>
          <w:sz w:val="24"/>
          <w:szCs w:val="24"/>
          <w:lang w:eastAsia="fr-FR"/>
        </w:rPr>
        <w:t xml:space="preserve"> chauffe" </w:t>
      </w:r>
    </w:p>
    <w:p w:rsidR="00A17A7B" w:rsidRPr="00A17A7B" w:rsidRDefault="00A17A7B" w:rsidP="00A17A7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17A7B">
        <w:rPr>
          <w:rFonts w:ascii="Times New Roman" w:eastAsia="Times New Roman" w:hAnsi="Times New Roman" w:cs="Times New Roman"/>
          <w:sz w:val="24"/>
          <w:szCs w:val="24"/>
          <w:lang w:eastAsia="fr-FR"/>
        </w:rPr>
        <w:t>TBWA/CORPORATE</w:t>
      </w:r>
      <w:r w:rsidRPr="00A17A7B">
        <w:rPr>
          <w:rFonts w:ascii="Times New Roman" w:eastAsia="Times New Roman" w:hAnsi="Times New Roman" w:cs="Times New Roman"/>
          <w:sz w:val="24"/>
          <w:szCs w:val="24"/>
          <w:lang w:eastAsia="fr-FR"/>
        </w:rPr>
        <w:br/>
      </w:r>
      <w:hyperlink r:id="rId31" w:tgtFrame="_blank" w:history="1">
        <w:r w:rsidRPr="00A17A7B">
          <w:rPr>
            <w:rFonts w:ascii="Times New Roman" w:eastAsia="Times New Roman" w:hAnsi="Times New Roman" w:cs="Times New Roman"/>
            <w:color w:val="0000FF"/>
            <w:sz w:val="24"/>
            <w:szCs w:val="24"/>
            <w:u w:val="single"/>
            <w:lang w:eastAsia="fr-FR"/>
          </w:rPr>
          <w:t>Dominique DANAE</w:t>
        </w:r>
        <w:r w:rsidRPr="00A17A7B">
          <w:rPr>
            <w:rFonts w:ascii="Times New Roman" w:eastAsia="Times New Roman" w:hAnsi="Times New Roman" w:cs="Times New Roman"/>
            <w:color w:val="0000FF"/>
            <w:sz w:val="24"/>
            <w:szCs w:val="24"/>
            <w:u w:val="single"/>
            <w:lang w:eastAsia="fr-FR"/>
          </w:rPr>
          <w:br/>
        </w:r>
      </w:hyperlink>
      <w:hyperlink r:id="rId32" w:tgtFrame="_blank" w:history="1">
        <w:r w:rsidRPr="00A17A7B">
          <w:rPr>
            <w:rFonts w:ascii="Times New Roman" w:eastAsia="Times New Roman" w:hAnsi="Times New Roman" w:cs="Times New Roman"/>
            <w:color w:val="0000FF"/>
            <w:sz w:val="24"/>
            <w:szCs w:val="24"/>
            <w:u w:val="single"/>
            <w:lang w:eastAsia="fr-FR"/>
          </w:rPr>
          <w:t xml:space="preserve">Sarah PHILIPPE </w:t>
        </w:r>
      </w:hyperlink>
      <w:r w:rsidRPr="00A17A7B">
        <w:rPr>
          <w:rFonts w:ascii="Times New Roman" w:eastAsia="Times New Roman" w:hAnsi="Times New Roman" w:cs="Times New Roman"/>
          <w:sz w:val="24"/>
          <w:szCs w:val="24"/>
          <w:lang w:eastAsia="fr-FR"/>
        </w:rPr>
        <w:br/>
      </w:r>
      <w:proofErr w:type="gramStart"/>
      <w:r w:rsidRPr="00A17A7B">
        <w:rPr>
          <w:rFonts w:ascii="Times New Roman" w:eastAsia="Times New Roman" w:hAnsi="Times New Roman" w:cs="Times New Roman"/>
          <w:sz w:val="24"/>
          <w:szCs w:val="24"/>
          <w:lang w:eastAsia="fr-FR"/>
        </w:rPr>
        <w:t>tél</w:t>
      </w:r>
      <w:proofErr w:type="gramEnd"/>
      <w:r w:rsidRPr="00A17A7B">
        <w:rPr>
          <w:rFonts w:ascii="Times New Roman" w:eastAsia="Times New Roman" w:hAnsi="Times New Roman" w:cs="Times New Roman"/>
          <w:sz w:val="24"/>
          <w:szCs w:val="24"/>
          <w:lang w:eastAsia="fr-FR"/>
        </w:rPr>
        <w:t xml:space="preserve">. : 01 49 09 25 81 ou 01 49 09 27 05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5FF2"/>
    <w:multiLevelType w:val="multilevel"/>
    <w:tmpl w:val="1A42E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422E5"/>
    <w:multiLevelType w:val="multilevel"/>
    <w:tmpl w:val="CE52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356AE"/>
    <w:multiLevelType w:val="multilevel"/>
    <w:tmpl w:val="43CAF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1E7273"/>
    <w:multiLevelType w:val="multilevel"/>
    <w:tmpl w:val="0712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AC785F"/>
    <w:multiLevelType w:val="multilevel"/>
    <w:tmpl w:val="405C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F66A4D"/>
    <w:multiLevelType w:val="multilevel"/>
    <w:tmpl w:val="B142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7B"/>
    <w:rsid w:val="00071089"/>
    <w:rsid w:val="00A17A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17A7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17A7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17A7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17A7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17A7B"/>
    <w:rPr>
      <w:color w:val="0000FF"/>
      <w:u w:val="single"/>
    </w:rPr>
  </w:style>
  <w:style w:type="paragraph" w:styleId="NormalWeb">
    <w:name w:val="Normal (Web)"/>
    <w:basedOn w:val="Normal"/>
    <w:uiPriority w:val="99"/>
    <w:unhideWhenUsed/>
    <w:rsid w:val="00A17A7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17A7B"/>
    <w:rPr>
      <w:b/>
      <w:bCs/>
    </w:rPr>
  </w:style>
  <w:style w:type="character" w:styleId="Accentuation">
    <w:name w:val="Emphasis"/>
    <w:basedOn w:val="Policepardfaut"/>
    <w:uiPriority w:val="20"/>
    <w:qFormat/>
    <w:rsid w:val="00A17A7B"/>
    <w:rPr>
      <w:i/>
      <w:iCs/>
    </w:rPr>
  </w:style>
  <w:style w:type="character" w:customStyle="1" w:styleId="gras">
    <w:name w:val="gras"/>
    <w:basedOn w:val="Policepardfaut"/>
    <w:rsid w:val="00A17A7B"/>
  </w:style>
  <w:style w:type="paragraph" w:styleId="Textedebulles">
    <w:name w:val="Balloon Text"/>
    <w:basedOn w:val="Normal"/>
    <w:link w:val="TextedebullesCar"/>
    <w:uiPriority w:val="99"/>
    <w:semiHidden/>
    <w:unhideWhenUsed/>
    <w:rsid w:val="00A17A7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7A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17A7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17A7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17A7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17A7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17A7B"/>
    <w:rPr>
      <w:color w:val="0000FF"/>
      <w:u w:val="single"/>
    </w:rPr>
  </w:style>
  <w:style w:type="paragraph" w:styleId="NormalWeb">
    <w:name w:val="Normal (Web)"/>
    <w:basedOn w:val="Normal"/>
    <w:uiPriority w:val="99"/>
    <w:unhideWhenUsed/>
    <w:rsid w:val="00A17A7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17A7B"/>
    <w:rPr>
      <w:b/>
      <w:bCs/>
    </w:rPr>
  </w:style>
  <w:style w:type="character" w:styleId="Accentuation">
    <w:name w:val="Emphasis"/>
    <w:basedOn w:val="Policepardfaut"/>
    <w:uiPriority w:val="20"/>
    <w:qFormat/>
    <w:rsid w:val="00A17A7B"/>
    <w:rPr>
      <w:i/>
      <w:iCs/>
    </w:rPr>
  </w:style>
  <w:style w:type="character" w:customStyle="1" w:styleId="gras">
    <w:name w:val="gras"/>
    <w:basedOn w:val="Policepardfaut"/>
    <w:rsid w:val="00A17A7B"/>
  </w:style>
  <w:style w:type="paragraph" w:styleId="Textedebulles">
    <w:name w:val="Balloon Text"/>
    <w:basedOn w:val="Normal"/>
    <w:link w:val="TextedebullesCar"/>
    <w:uiPriority w:val="99"/>
    <w:semiHidden/>
    <w:unhideWhenUsed/>
    <w:rsid w:val="00A17A7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7A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185356">
      <w:bodyDiv w:val="1"/>
      <w:marLeft w:val="0"/>
      <w:marRight w:val="0"/>
      <w:marTop w:val="0"/>
      <w:marBottom w:val="0"/>
      <w:divBdr>
        <w:top w:val="none" w:sz="0" w:space="0" w:color="auto"/>
        <w:left w:val="none" w:sz="0" w:space="0" w:color="auto"/>
        <w:bottom w:val="none" w:sz="0" w:space="0" w:color="auto"/>
        <w:right w:val="none" w:sz="0" w:space="0" w:color="auto"/>
      </w:divBdr>
      <w:divsChild>
        <w:div w:id="974337061">
          <w:marLeft w:val="0"/>
          <w:marRight w:val="0"/>
          <w:marTop w:val="0"/>
          <w:marBottom w:val="0"/>
          <w:divBdr>
            <w:top w:val="none" w:sz="0" w:space="0" w:color="auto"/>
            <w:left w:val="none" w:sz="0" w:space="0" w:color="auto"/>
            <w:bottom w:val="none" w:sz="0" w:space="0" w:color="auto"/>
            <w:right w:val="none" w:sz="0" w:space="0" w:color="auto"/>
          </w:divBdr>
        </w:div>
        <w:div w:id="603345342">
          <w:marLeft w:val="0"/>
          <w:marRight w:val="0"/>
          <w:marTop w:val="0"/>
          <w:marBottom w:val="0"/>
          <w:divBdr>
            <w:top w:val="none" w:sz="0" w:space="0" w:color="auto"/>
            <w:left w:val="none" w:sz="0" w:space="0" w:color="auto"/>
            <w:bottom w:val="none" w:sz="0" w:space="0" w:color="auto"/>
            <w:right w:val="none" w:sz="0" w:space="0" w:color="auto"/>
          </w:divBdr>
          <w:divsChild>
            <w:div w:id="308171456">
              <w:marLeft w:val="0"/>
              <w:marRight w:val="0"/>
              <w:marTop w:val="0"/>
              <w:marBottom w:val="0"/>
              <w:divBdr>
                <w:top w:val="none" w:sz="0" w:space="0" w:color="auto"/>
                <w:left w:val="none" w:sz="0" w:space="0" w:color="auto"/>
                <w:bottom w:val="none" w:sz="0" w:space="0" w:color="auto"/>
                <w:right w:val="none" w:sz="0" w:space="0" w:color="auto"/>
              </w:divBdr>
            </w:div>
          </w:divsChild>
        </w:div>
        <w:div w:id="1675919163">
          <w:marLeft w:val="0"/>
          <w:marRight w:val="0"/>
          <w:marTop w:val="0"/>
          <w:marBottom w:val="0"/>
          <w:divBdr>
            <w:top w:val="none" w:sz="0" w:space="0" w:color="auto"/>
            <w:left w:val="none" w:sz="0" w:space="0" w:color="auto"/>
            <w:bottom w:val="none" w:sz="0" w:space="0" w:color="auto"/>
            <w:right w:val="none" w:sz="0" w:space="0" w:color="auto"/>
          </w:divBdr>
          <w:divsChild>
            <w:div w:id="574171132">
              <w:marLeft w:val="0"/>
              <w:marRight w:val="0"/>
              <w:marTop w:val="0"/>
              <w:marBottom w:val="0"/>
              <w:divBdr>
                <w:top w:val="none" w:sz="0" w:space="0" w:color="auto"/>
                <w:left w:val="none" w:sz="0" w:space="0" w:color="auto"/>
                <w:bottom w:val="none" w:sz="0" w:space="0" w:color="auto"/>
                <w:right w:val="none" w:sz="0" w:space="0" w:color="auto"/>
              </w:divBdr>
            </w:div>
            <w:div w:id="412552119">
              <w:marLeft w:val="0"/>
              <w:marRight w:val="0"/>
              <w:marTop w:val="0"/>
              <w:marBottom w:val="0"/>
              <w:divBdr>
                <w:top w:val="none" w:sz="0" w:space="0" w:color="auto"/>
                <w:left w:val="none" w:sz="0" w:space="0" w:color="auto"/>
                <w:bottom w:val="none" w:sz="0" w:space="0" w:color="auto"/>
                <w:right w:val="none" w:sz="0" w:space="0" w:color="auto"/>
              </w:divBdr>
              <w:divsChild>
                <w:div w:id="510532517">
                  <w:marLeft w:val="0"/>
                  <w:marRight w:val="0"/>
                  <w:marTop w:val="0"/>
                  <w:marBottom w:val="0"/>
                  <w:divBdr>
                    <w:top w:val="none" w:sz="0" w:space="0" w:color="auto"/>
                    <w:left w:val="none" w:sz="0" w:space="0" w:color="auto"/>
                    <w:bottom w:val="none" w:sz="0" w:space="0" w:color="auto"/>
                    <w:right w:val="none" w:sz="0" w:space="0" w:color="auto"/>
                  </w:divBdr>
                  <w:divsChild>
                    <w:div w:id="8854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particuliers/PIE/infoenergie2.html" TargetMode="External"/><Relationship Id="rId13" Type="http://schemas.openxmlformats.org/officeDocument/2006/relationships/hyperlink" Target="http://www.ademe.fr/particuliers/PIE/infoenergie2.html" TargetMode="External"/><Relationship Id="rId18" Type="http://schemas.openxmlformats.org/officeDocument/2006/relationships/hyperlink" Target="http://www.ademe.fr/htdocs/presentation/aidefinanciere/plansoleil/cesi.htm" TargetMode="External"/><Relationship Id="rId26" Type="http://schemas.openxmlformats.org/officeDocument/2006/relationships/image" Target="media/image6.gif"/><Relationship Id="rId3" Type="http://schemas.microsoft.com/office/2007/relationships/stylesWithEffects" Target="stylesWithEffects.xml"/><Relationship Id="rId21" Type="http://schemas.openxmlformats.org/officeDocument/2006/relationships/hyperlink" Target="http://www.ademe.fr/Collectivites/bois-energie/pages/Bois-energie/Chauff_particuliers/partic2.htm" TargetMode="External"/><Relationship Id="rId34"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www.ademe.fr/particuliers/PIE/infoenergie2.html" TargetMode="External"/><Relationship Id="rId17" Type="http://schemas.openxmlformats.org/officeDocument/2006/relationships/image" Target="media/image4.gif"/><Relationship Id="rId25" Type="http://schemas.openxmlformats.org/officeDocument/2006/relationships/hyperlink" Target="http://www.ademe.fr/Collectivites/bois-energie/pages/Bois-energie/Operateurs/partic3.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deme.fr/htdocs/presentation/aidefinanciere/plansoleil/cesi.htm" TargetMode="External"/><Relationship Id="rId20" Type="http://schemas.openxmlformats.org/officeDocument/2006/relationships/hyperlink" Target="http://www.ademe.fr/particuliers/PIE/infoenergie2.html" TargetMode="External"/><Relationship Id="rId29"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2.gif"/><Relationship Id="rId24" Type="http://schemas.openxmlformats.org/officeDocument/2006/relationships/hyperlink" Target="http://www.ademe.fr/Collectivites/bois-energie/pages/Bois-energie/Operateurs/partic3.htm" TargetMode="External"/><Relationship Id="rId32" Type="http://schemas.openxmlformats.org/officeDocument/2006/relationships/hyperlink" Target="mailto:sarah.philippe@tbwa-pr.com" TargetMode="External"/><Relationship Id="rId5" Type="http://schemas.openxmlformats.org/officeDocument/2006/relationships/webSettings" Target="webSettings.xml"/><Relationship Id="rId15" Type="http://schemas.openxmlformats.org/officeDocument/2006/relationships/hyperlink" Target="http://www.ademe.fr/particuliers/PIE/infoenergie2.html" TargetMode="External"/><Relationship Id="rId23" Type="http://schemas.openxmlformats.org/officeDocument/2006/relationships/image" Target="media/image5.gif"/><Relationship Id="rId28" Type="http://schemas.openxmlformats.org/officeDocument/2006/relationships/image" Target="media/image7.gif"/><Relationship Id="rId10" Type="http://schemas.openxmlformats.org/officeDocument/2006/relationships/hyperlink" Target="http://www.ademe.fr/htdocs/actualite/campagne_energie04/grand_public/presentation.htm" TargetMode="External"/><Relationship Id="rId19" Type="http://schemas.openxmlformats.org/officeDocument/2006/relationships/hyperlink" Target="http://www.ademe.fr/htdocs/presentation/aidefinanciere/plansoleil/cesi.htm" TargetMode="External"/><Relationship Id="rId31" Type="http://schemas.openxmlformats.org/officeDocument/2006/relationships/hyperlink" Target="mailto:dominique.danae@tbwa-pr.com" TargetMode="External"/><Relationship Id="rId4" Type="http://schemas.openxmlformats.org/officeDocument/2006/relationships/settings" Target="settings.xml"/><Relationship Id="rId9" Type="http://schemas.openxmlformats.org/officeDocument/2006/relationships/hyperlink" Target="http://www.ademe.fr/particuliers/PIE/infoenergie2.html" TargetMode="External"/><Relationship Id="rId14" Type="http://schemas.openxmlformats.org/officeDocument/2006/relationships/image" Target="media/image3.gif"/><Relationship Id="rId22" Type="http://schemas.openxmlformats.org/officeDocument/2006/relationships/hyperlink" Target="http://www.ademe.fr/Collectivites/bois-energie/pages/Bois-energie/Chauff_particuliers/partic2.htm" TargetMode="External"/><Relationship Id="rId27" Type="http://schemas.openxmlformats.org/officeDocument/2006/relationships/hyperlink" Target="http://www.environnement.gouv.fr/" TargetMode="External"/><Relationship Id="rId30"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2487</Words>
  <Characters>13684</Characters>
  <Application>Microsoft Office Word</Application>
  <DocSecurity>0</DocSecurity>
  <Lines>114</Lines>
  <Paragraphs>32</Paragraphs>
  <ScaleCrop>false</ScaleCrop>
  <Company>ADEME</Company>
  <LinksUpToDate>false</LinksUpToDate>
  <CharactersWithSpaces>16139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2014-07-17T09:26:00Z</dcterms:created>
  <dcterms:modified xsi:type="dcterms:W3CDTF">2014-07-17T09:26:00Z</dcterms:modified>
</cp:coreProperties>
</file>