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943" w:rsidRPr="00875943" w:rsidRDefault="00875943" w:rsidP="0087594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875943">
        <w:rPr>
          <w:rFonts w:ascii="Times New Roman" w:eastAsia="Times New Roman" w:hAnsi="Times New Roman" w:cs="Times New Roman"/>
          <w:b/>
          <w:bCs/>
          <w:sz w:val="36"/>
          <w:szCs w:val="36"/>
          <w:lang w:eastAsia="fr-FR"/>
        </w:rPr>
        <w:t>Biocarburants : le point sur les huiles brutes</w:t>
      </w:r>
    </w:p>
    <w:bookmarkEnd w:id="0"/>
    <w:p w:rsidR="00875943" w:rsidRPr="00875943" w:rsidRDefault="00875943" w:rsidP="0087594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75943">
        <w:rPr>
          <w:rFonts w:ascii="Times New Roman" w:eastAsia="Times New Roman" w:hAnsi="Times New Roman" w:cs="Times New Roman"/>
          <w:b/>
          <w:bCs/>
          <w:sz w:val="27"/>
          <w:szCs w:val="27"/>
          <w:lang w:eastAsia="fr-FR"/>
        </w:rPr>
        <w:t>15/09/2005</w:t>
      </w:r>
    </w:p>
    <w:p w:rsidR="00875943" w:rsidRPr="00875943" w:rsidRDefault="00875943" w:rsidP="00875943">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875943">
          <w:rPr>
            <w:rFonts w:ascii="Times New Roman" w:eastAsia="Times New Roman" w:hAnsi="Times New Roman" w:cs="Times New Roman"/>
            <w:color w:val="0000FF"/>
            <w:sz w:val="24"/>
            <w:szCs w:val="24"/>
            <w:u w:val="single"/>
            <w:lang w:eastAsia="fr-FR"/>
          </w:rPr>
          <w:t>Retour au sommaire</w:t>
        </w:r>
        <w:r w:rsidRPr="00875943">
          <w:rPr>
            <w:rFonts w:ascii="Times New Roman" w:eastAsia="Times New Roman" w:hAnsi="Times New Roman" w:cs="Times New Roman"/>
            <w:color w:val="0000FF"/>
            <w:sz w:val="24"/>
            <w:szCs w:val="24"/>
            <w:u w:val="single"/>
            <w:lang w:eastAsia="fr-FR"/>
          </w:rPr>
          <w:br/>
        </w:r>
        <w:r w:rsidRPr="00875943">
          <w:rPr>
            <w:rFonts w:ascii="Times New Roman" w:eastAsia="Times New Roman" w:hAnsi="Times New Roman" w:cs="Times New Roman"/>
            <w:b/>
            <w:bCs/>
            <w:color w:val="0000FF"/>
            <w:sz w:val="24"/>
            <w:szCs w:val="24"/>
            <w:u w:val="single"/>
            <w:lang w:eastAsia="fr-FR"/>
          </w:rPr>
          <w:t>Communiqués de presse</w:t>
        </w:r>
      </w:hyperlink>
    </w:p>
    <w:p w:rsidR="00875943" w:rsidRPr="00875943" w:rsidRDefault="00875943" w:rsidP="00875943">
      <w:pPr>
        <w:spacing w:after="0" w:line="240" w:lineRule="auto"/>
        <w:rPr>
          <w:rFonts w:ascii="Times New Roman" w:eastAsia="Times New Roman" w:hAnsi="Times New Roman" w:cs="Times New Roman"/>
          <w:sz w:val="24"/>
          <w:szCs w:val="24"/>
          <w:lang w:eastAsia="fr-FR"/>
        </w:rPr>
      </w:pP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b/>
          <w:bCs/>
          <w:sz w:val="24"/>
          <w:szCs w:val="24"/>
          <w:lang w:eastAsia="fr-FR"/>
        </w:rPr>
        <w:t>L'augmentation du prix du pétrole conduit à s'interroger sur l'utilisation des huiles végétales comme substitut aux carburants fossiles. Face à cet intérêt renforcé notamment du monde agricole, l'ADEME  fait le point sur l'état actuel des connaissances et les études en cours</w:t>
      </w:r>
      <w:r w:rsidRPr="00875943">
        <w:rPr>
          <w:rFonts w:ascii="Times New Roman" w:eastAsia="Times New Roman" w:hAnsi="Times New Roman" w:cs="Times New Roman"/>
          <w:sz w:val="24"/>
          <w:szCs w:val="24"/>
          <w:lang w:eastAsia="fr-FR"/>
        </w:rPr>
        <w:t xml:space="preserve">. </w:t>
      </w: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75943">
        <w:rPr>
          <w:rFonts w:ascii="Times New Roman" w:eastAsia="Times New Roman" w:hAnsi="Times New Roman" w:cs="Times New Roman"/>
          <w:b/>
          <w:bCs/>
          <w:sz w:val="20"/>
          <w:szCs w:val="20"/>
          <w:lang w:eastAsia="fr-FR"/>
        </w:rPr>
        <w:t> </w:t>
      </w:r>
      <w:r w:rsidRPr="00875943">
        <w:rPr>
          <w:rFonts w:ascii="Times New Roman" w:eastAsia="Times New Roman" w:hAnsi="Times New Roman" w:cs="Times New Roman"/>
          <w:b/>
          <w:bCs/>
          <w:sz w:val="24"/>
          <w:szCs w:val="24"/>
          <w:lang w:eastAsia="fr-FR"/>
        </w:rPr>
        <w:t xml:space="preserve">Biocarburants : de quoi parle-t-on ? </w:t>
      </w:r>
      <w:r w:rsidRPr="00875943">
        <w:rPr>
          <w:rFonts w:ascii="Times New Roman" w:eastAsia="Times New Roman" w:hAnsi="Times New Roman" w:cs="Times New Roman"/>
          <w:b/>
          <w:bCs/>
          <w:sz w:val="24"/>
          <w:szCs w:val="24"/>
          <w:lang w:eastAsia="fr-FR"/>
        </w:rPr>
        <w:br/>
      </w:r>
      <w:r w:rsidRPr="00875943">
        <w:rPr>
          <w:rFonts w:ascii="Times New Roman" w:eastAsia="Times New Roman" w:hAnsi="Times New Roman" w:cs="Times New Roman"/>
          <w:sz w:val="24"/>
          <w:szCs w:val="24"/>
          <w:lang w:eastAsia="fr-FR"/>
        </w:rPr>
        <w:t xml:space="preserve">Les biocarburants sont des carburants d'origine agricole. Ils sont obtenus à partir de matières organiques végétales ou animales, appelées encore biomasse, et utilisés dans les moteurs. D'une part, les biocarburants sont des énergies renouvelables et contribuent à diminuer certains impacts globaux, comme l'effet de serre. D'autre part, ils représentent un élément de réponse à l'augmentation du coût des carburants et à la baisse des réserves pétrolières. </w:t>
      </w: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sz w:val="24"/>
          <w:szCs w:val="24"/>
          <w:lang w:eastAsia="fr-FR"/>
        </w:rPr>
        <w:t xml:space="preserve">On différencie trois grandes classes de biocarburants selon la matière végétale ou animale utilisée : </w:t>
      </w:r>
    </w:p>
    <w:p w:rsidR="00875943" w:rsidRPr="00875943" w:rsidRDefault="00875943" w:rsidP="0087594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sz w:val="24"/>
          <w:szCs w:val="24"/>
          <w:lang w:eastAsia="fr-FR"/>
        </w:rPr>
        <w:t xml:space="preserve">Les biocarburants issus des plantes oléagineuses (contenant de l'huile) comme le colza ou le tournesol : on distingue les </w:t>
      </w:r>
      <w:r w:rsidRPr="00875943">
        <w:rPr>
          <w:rFonts w:ascii="Times New Roman" w:eastAsia="Times New Roman" w:hAnsi="Times New Roman" w:cs="Times New Roman"/>
          <w:b/>
          <w:bCs/>
          <w:sz w:val="24"/>
          <w:szCs w:val="24"/>
          <w:lang w:eastAsia="fr-FR"/>
        </w:rPr>
        <w:t xml:space="preserve">huiles végétales </w:t>
      </w:r>
      <w:r w:rsidRPr="00875943">
        <w:rPr>
          <w:rFonts w:ascii="Times New Roman" w:eastAsia="Times New Roman" w:hAnsi="Times New Roman" w:cs="Times New Roman"/>
          <w:sz w:val="24"/>
          <w:szCs w:val="24"/>
          <w:lang w:eastAsia="fr-FR"/>
        </w:rPr>
        <w:t xml:space="preserve">aussi appelées « huiles brutes » obtenues par simple pressage des graines et </w:t>
      </w:r>
      <w:proofErr w:type="gramStart"/>
      <w:r w:rsidRPr="00875943">
        <w:rPr>
          <w:rFonts w:ascii="Times New Roman" w:eastAsia="Times New Roman" w:hAnsi="Times New Roman" w:cs="Times New Roman"/>
          <w:b/>
          <w:bCs/>
          <w:sz w:val="24"/>
          <w:szCs w:val="24"/>
          <w:lang w:eastAsia="fr-FR"/>
        </w:rPr>
        <w:t>les esters méthylique</w:t>
      </w:r>
      <w:proofErr w:type="gramEnd"/>
      <w:r w:rsidRPr="00875943">
        <w:rPr>
          <w:rFonts w:ascii="Times New Roman" w:eastAsia="Times New Roman" w:hAnsi="Times New Roman" w:cs="Times New Roman"/>
          <w:b/>
          <w:bCs/>
          <w:sz w:val="24"/>
          <w:szCs w:val="24"/>
          <w:lang w:eastAsia="fr-FR"/>
        </w:rPr>
        <w:t xml:space="preserve"> d'huile végétale </w:t>
      </w:r>
      <w:r w:rsidRPr="00875943">
        <w:rPr>
          <w:rFonts w:ascii="Times New Roman" w:eastAsia="Times New Roman" w:hAnsi="Times New Roman" w:cs="Times New Roman"/>
          <w:sz w:val="24"/>
          <w:szCs w:val="24"/>
          <w:lang w:eastAsia="fr-FR"/>
        </w:rPr>
        <w:t xml:space="preserve">(EMHV) appelés aussi </w:t>
      </w:r>
      <w:r w:rsidRPr="00875943">
        <w:rPr>
          <w:rFonts w:ascii="Times New Roman" w:eastAsia="Times New Roman" w:hAnsi="Times New Roman" w:cs="Times New Roman"/>
          <w:b/>
          <w:bCs/>
          <w:sz w:val="24"/>
          <w:szCs w:val="24"/>
          <w:lang w:eastAsia="fr-FR"/>
        </w:rPr>
        <w:t>Diester</w:t>
      </w:r>
      <w:r w:rsidRPr="00875943">
        <w:rPr>
          <w:rFonts w:ascii="Times New Roman" w:eastAsia="Times New Roman" w:hAnsi="Times New Roman" w:cs="Times New Roman"/>
          <w:sz w:val="24"/>
          <w:szCs w:val="24"/>
          <w:lang w:eastAsia="fr-FR"/>
        </w:rPr>
        <w:t xml:space="preserve">, issus de la transformation chimique de ces huiles. </w:t>
      </w:r>
    </w:p>
    <w:p w:rsidR="00875943" w:rsidRPr="00875943" w:rsidRDefault="00875943" w:rsidP="0087594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sz w:val="24"/>
          <w:szCs w:val="24"/>
          <w:lang w:eastAsia="fr-FR"/>
        </w:rPr>
        <w:t xml:space="preserve">Les biocarburants obtenus à partir d'alcool produit avec des plantes contenant du sucre (betterave, canne à sucre) ou de l'amidon (blé par exemple) : </w:t>
      </w:r>
      <w:r w:rsidRPr="00875943">
        <w:rPr>
          <w:rFonts w:ascii="Times New Roman" w:eastAsia="Times New Roman" w:hAnsi="Times New Roman" w:cs="Times New Roman"/>
          <w:b/>
          <w:bCs/>
          <w:sz w:val="24"/>
          <w:szCs w:val="24"/>
          <w:lang w:eastAsia="fr-FR"/>
        </w:rPr>
        <w:t xml:space="preserve">le bioéthanol ou son dérivé l'ETBE (éther). </w:t>
      </w:r>
    </w:p>
    <w:p w:rsidR="00875943" w:rsidRPr="00875943" w:rsidRDefault="00875943" w:rsidP="0087594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sz w:val="24"/>
          <w:szCs w:val="24"/>
          <w:lang w:eastAsia="fr-FR"/>
        </w:rPr>
        <w:t xml:space="preserve">Les biocarburants produits par fermentation sans oxygène de toute matière organique (déchets alimentaire, déchets végétaux, culture?) : ce </w:t>
      </w:r>
      <w:r w:rsidRPr="00875943">
        <w:rPr>
          <w:rFonts w:ascii="Times New Roman" w:eastAsia="Times New Roman" w:hAnsi="Times New Roman" w:cs="Times New Roman"/>
          <w:b/>
          <w:bCs/>
          <w:sz w:val="24"/>
          <w:szCs w:val="24"/>
          <w:lang w:eastAsia="fr-FR"/>
        </w:rPr>
        <w:t>biogaz (méthane)</w:t>
      </w:r>
      <w:r w:rsidRPr="00875943">
        <w:rPr>
          <w:rFonts w:ascii="Times New Roman" w:eastAsia="Times New Roman" w:hAnsi="Times New Roman" w:cs="Times New Roman"/>
          <w:sz w:val="24"/>
          <w:szCs w:val="24"/>
          <w:lang w:eastAsia="fr-FR"/>
        </w:rPr>
        <w:t xml:space="preserve"> peut s'utiliser directement une fois purifié, comme le gaz naturel véhicule (GNV). </w:t>
      </w: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sz w:val="24"/>
          <w:szCs w:val="24"/>
          <w:lang w:eastAsia="fr-FR"/>
        </w:rPr>
        <w:t xml:space="preserve">En France, seules deux utilisations ont été développées à ce jour, l'ETBE (éther) et les EMHV ou Diester. Aujourd'hui, ces biocarburants sont d'ores et déjà couramment utilisés dans tous les véhicules puisqu'ils sont incorporés à hauteur de 0,8 % respectivement dans l'essence et le gazole et ne nécessitent pas de modification des moteurs. Le premier ministre a indiqué que ce pourcentage devrait atteindre 5,75 % en 2008, 7 % en 2010 et 10 % en 2015. </w:t>
      </w: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75943">
        <w:rPr>
          <w:rFonts w:ascii="Times New Roman" w:eastAsia="Times New Roman" w:hAnsi="Times New Roman" w:cs="Times New Roman"/>
          <w:b/>
          <w:bCs/>
          <w:sz w:val="20"/>
          <w:szCs w:val="20"/>
          <w:lang w:eastAsia="fr-FR"/>
        </w:rPr>
        <w:t> </w:t>
      </w:r>
      <w:r w:rsidRPr="00875943">
        <w:rPr>
          <w:rFonts w:ascii="Times New Roman" w:eastAsia="Times New Roman" w:hAnsi="Times New Roman" w:cs="Times New Roman"/>
          <w:b/>
          <w:bCs/>
          <w:sz w:val="24"/>
          <w:szCs w:val="24"/>
          <w:lang w:eastAsia="fr-FR"/>
        </w:rPr>
        <w:t>Huiles brutes : un biocarburant interdit à l'utilisation</w:t>
      </w:r>
      <w:r w:rsidRPr="00875943">
        <w:rPr>
          <w:rFonts w:ascii="Times New Roman" w:eastAsia="Times New Roman" w:hAnsi="Times New Roman" w:cs="Times New Roman"/>
          <w:sz w:val="24"/>
          <w:szCs w:val="24"/>
          <w:lang w:eastAsia="fr-FR"/>
        </w:rPr>
        <w:br/>
        <w:t xml:space="preserve">L'huile brute n'est actuellement pas autorisée en droit français, pour être utilisée comme carburant. L'utilisation d'huile en mélange ou en substitution du </w:t>
      </w:r>
      <w:r w:rsidRPr="00875943">
        <w:rPr>
          <w:rFonts w:ascii="Times New Roman" w:eastAsia="Times New Roman" w:hAnsi="Times New Roman" w:cs="Times New Roman"/>
          <w:b/>
          <w:bCs/>
          <w:sz w:val="24"/>
          <w:szCs w:val="24"/>
          <w:lang w:eastAsia="fr-FR"/>
        </w:rPr>
        <w:t xml:space="preserve">gazole routier </w:t>
      </w:r>
      <w:r w:rsidRPr="00875943">
        <w:rPr>
          <w:rFonts w:ascii="Times New Roman" w:eastAsia="Times New Roman" w:hAnsi="Times New Roman" w:cs="Times New Roman"/>
          <w:sz w:val="24"/>
          <w:szCs w:val="24"/>
          <w:lang w:eastAsia="fr-FR"/>
        </w:rPr>
        <w:t xml:space="preserve">est </w:t>
      </w:r>
      <w:r w:rsidRPr="00875943">
        <w:rPr>
          <w:rFonts w:ascii="Times New Roman" w:eastAsia="Times New Roman" w:hAnsi="Times New Roman" w:cs="Times New Roman"/>
          <w:b/>
          <w:bCs/>
          <w:sz w:val="24"/>
          <w:szCs w:val="24"/>
          <w:lang w:eastAsia="fr-FR"/>
        </w:rPr>
        <w:t xml:space="preserve">totalement interdite </w:t>
      </w:r>
      <w:r w:rsidRPr="00875943">
        <w:rPr>
          <w:rFonts w:ascii="Times New Roman" w:eastAsia="Times New Roman" w:hAnsi="Times New Roman" w:cs="Times New Roman"/>
          <w:sz w:val="24"/>
          <w:szCs w:val="24"/>
          <w:lang w:eastAsia="fr-FR"/>
        </w:rPr>
        <w:t xml:space="preserve">et l'utilisateur s'expose à une amende et au paiement d'un arriéré d'un montant équivalent à la TIPP, calculé sur la consommation du véhicule et de son kilométrage. </w:t>
      </w:r>
      <w:r w:rsidRPr="00875943">
        <w:rPr>
          <w:rFonts w:ascii="Times New Roman" w:eastAsia="Times New Roman" w:hAnsi="Times New Roman" w:cs="Times New Roman"/>
          <w:sz w:val="24"/>
          <w:szCs w:val="24"/>
          <w:lang w:eastAsia="fr-FR"/>
        </w:rPr>
        <w:br/>
        <w:t xml:space="preserve">Concernant </w:t>
      </w:r>
      <w:r w:rsidRPr="00875943">
        <w:rPr>
          <w:rFonts w:ascii="Times New Roman" w:eastAsia="Times New Roman" w:hAnsi="Times New Roman" w:cs="Times New Roman"/>
          <w:b/>
          <w:bCs/>
          <w:sz w:val="24"/>
          <w:szCs w:val="24"/>
          <w:lang w:eastAsia="fr-FR"/>
        </w:rPr>
        <w:t xml:space="preserve">l'usage pour des engins de chantiers (dont les tracteurs agricoles), </w:t>
      </w:r>
      <w:r w:rsidRPr="00875943">
        <w:rPr>
          <w:rFonts w:ascii="Times New Roman" w:eastAsia="Times New Roman" w:hAnsi="Times New Roman" w:cs="Times New Roman"/>
          <w:sz w:val="24"/>
          <w:szCs w:val="24"/>
          <w:lang w:eastAsia="fr-FR"/>
        </w:rPr>
        <w:t xml:space="preserve">il est aussi interdit, en lieu et place du fioul, mais une dérogation peut être demandée à la direction régionale de l'Industrie, de la Recherche et de l'Environnement (DRIRE). La situation légale et fiscale est toutefois susceptible d'évoluer. Le projet de loi d'orientation agricole qui va être soumis au Parlement prévoit la possibilité d'utiliser les huiles végétales brutes en </w:t>
      </w:r>
      <w:r w:rsidRPr="00875943">
        <w:rPr>
          <w:rFonts w:ascii="Times New Roman" w:eastAsia="Times New Roman" w:hAnsi="Times New Roman" w:cs="Times New Roman"/>
          <w:sz w:val="24"/>
          <w:szCs w:val="24"/>
          <w:lang w:eastAsia="fr-FR"/>
        </w:rPr>
        <w:lastRenderedPageBreak/>
        <w:t xml:space="preserve">autoconsommation comme carburant agricole dans les exploitations agricoles sur lesquelles elle aura été produite, à titre expérimental jusqu'au </w:t>
      </w:r>
      <w:r w:rsidRPr="00875943">
        <w:rPr>
          <w:rFonts w:ascii="Times New Roman" w:eastAsia="Times New Roman" w:hAnsi="Times New Roman" w:cs="Times New Roman"/>
          <w:sz w:val="24"/>
          <w:szCs w:val="24"/>
          <w:lang w:eastAsia="fr-FR"/>
        </w:rPr>
        <w:br/>
        <w:t xml:space="preserve">31 décembre 2007. Sur 2 millions de tep consommées chaque année par les engins agricoles, environ </w:t>
      </w:r>
      <w:r w:rsidRPr="00875943">
        <w:rPr>
          <w:rFonts w:ascii="Times New Roman" w:eastAsia="Times New Roman" w:hAnsi="Times New Roman" w:cs="Times New Roman"/>
          <w:sz w:val="24"/>
          <w:szCs w:val="24"/>
          <w:lang w:eastAsia="fr-FR"/>
        </w:rPr>
        <w:br/>
        <w:t xml:space="preserve">400 000 tep pourraient être substituées par des huiles brutes. </w:t>
      </w: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75943">
        <w:rPr>
          <w:rFonts w:ascii="Times New Roman" w:eastAsia="Times New Roman" w:hAnsi="Times New Roman" w:cs="Times New Roman"/>
          <w:b/>
          <w:bCs/>
          <w:sz w:val="20"/>
          <w:szCs w:val="20"/>
          <w:lang w:eastAsia="fr-FR"/>
        </w:rPr>
        <w:t> </w:t>
      </w:r>
      <w:r w:rsidRPr="00875943">
        <w:rPr>
          <w:rFonts w:ascii="Times New Roman" w:eastAsia="Times New Roman" w:hAnsi="Times New Roman" w:cs="Times New Roman"/>
          <w:b/>
          <w:bCs/>
          <w:sz w:val="24"/>
          <w:szCs w:val="24"/>
          <w:lang w:eastAsia="fr-FR"/>
        </w:rPr>
        <w:t xml:space="preserve">Huiles brutes : des avantages environnementaux et économiques ? </w:t>
      </w:r>
      <w:r w:rsidRPr="00875943">
        <w:rPr>
          <w:rFonts w:ascii="Times New Roman" w:eastAsia="Times New Roman" w:hAnsi="Times New Roman" w:cs="Times New Roman"/>
          <w:sz w:val="24"/>
          <w:szCs w:val="24"/>
          <w:lang w:eastAsia="fr-FR"/>
        </w:rPr>
        <w:br/>
        <w:t xml:space="preserve">Une </w:t>
      </w:r>
      <w:hyperlink r:id="rId8" w:tgtFrame="_blank" w:history="1">
        <w:r w:rsidRPr="00875943">
          <w:rPr>
            <w:rFonts w:ascii="Times New Roman" w:eastAsia="Times New Roman" w:hAnsi="Times New Roman" w:cs="Times New Roman"/>
            <w:color w:val="0000FF"/>
            <w:sz w:val="24"/>
            <w:szCs w:val="24"/>
            <w:u w:val="single"/>
            <w:lang w:eastAsia="fr-FR"/>
          </w:rPr>
          <w:t xml:space="preserve">étude </w:t>
        </w:r>
      </w:hyperlink>
      <w:r w:rsidRPr="00875943">
        <w:rPr>
          <w:rFonts w:ascii="Times New Roman" w:eastAsia="Times New Roman" w:hAnsi="Times New Roman" w:cs="Times New Roman"/>
          <w:sz w:val="24"/>
          <w:szCs w:val="24"/>
          <w:lang w:eastAsia="fr-FR"/>
        </w:rPr>
        <w:t xml:space="preserve">de l'ADEME et du ministère de l'Industrie réalisée en 2002 a montré un réel avantage de l'huile végétale. En effet, la filière huile végétale (de la production à l'utilisation) produit 5 fois moins de gaz à effet de serre que la filière gazole. Des études conduites la même année sur des tracteurs d'âges et de technologies divers montraient des émissions des polluants (oxydes de carbone, hydrocarbures, oxydes d'azote) des tracteurs roulant avec de l'huile brute </w:t>
      </w:r>
      <w:proofErr w:type="gramStart"/>
      <w:r w:rsidRPr="00875943">
        <w:rPr>
          <w:rFonts w:ascii="Times New Roman" w:eastAsia="Times New Roman" w:hAnsi="Times New Roman" w:cs="Times New Roman"/>
          <w:sz w:val="24"/>
          <w:szCs w:val="24"/>
          <w:lang w:eastAsia="fr-FR"/>
        </w:rPr>
        <w:t>identiques</w:t>
      </w:r>
      <w:proofErr w:type="gramEnd"/>
      <w:r w:rsidRPr="00875943">
        <w:rPr>
          <w:rFonts w:ascii="Times New Roman" w:eastAsia="Times New Roman" w:hAnsi="Times New Roman" w:cs="Times New Roman"/>
          <w:sz w:val="24"/>
          <w:szCs w:val="24"/>
          <w:lang w:eastAsia="fr-FR"/>
        </w:rPr>
        <w:t xml:space="preserve"> à celle de tracteurs au gazole ou au Diester. Mais ces données doivent être actualisées avec des tracteurs de dernière génération. La production d'huile végétale peut s'avérer rentable pour l'agriculteur, si les coûts de carburant en fioul sont élevés (prix actuels) et si les tourteaux gras (partie solide restant après le pressage de la graine d'oléagineux : tournesol, colza</w:t>
      </w:r>
      <w:proofErr w:type="gramStart"/>
      <w:r w:rsidRPr="00875943">
        <w:rPr>
          <w:rFonts w:ascii="Times New Roman" w:eastAsia="Times New Roman" w:hAnsi="Times New Roman" w:cs="Times New Roman"/>
          <w:sz w:val="24"/>
          <w:szCs w:val="24"/>
          <w:lang w:eastAsia="fr-FR"/>
        </w:rPr>
        <w:t>,?</w:t>
      </w:r>
      <w:proofErr w:type="gramEnd"/>
      <w:r w:rsidRPr="00875943">
        <w:rPr>
          <w:rFonts w:ascii="Times New Roman" w:eastAsia="Times New Roman" w:hAnsi="Times New Roman" w:cs="Times New Roman"/>
          <w:sz w:val="24"/>
          <w:szCs w:val="24"/>
          <w:lang w:eastAsia="fr-FR"/>
        </w:rPr>
        <w:t>) sont utilisés pour l'alimentation du bétail de l'exploitation. Cependant, les tourteaux ne peuvent être stockés trop longtemps (risque d'oxydation) et sont essentiellement destinés à l'alimentation des porcs.</w:t>
      </w:r>
      <w:r w:rsidRPr="00875943">
        <w:rPr>
          <w:rFonts w:ascii="Times New Roman" w:eastAsia="Times New Roman" w:hAnsi="Times New Roman" w:cs="Times New Roman"/>
          <w:sz w:val="24"/>
          <w:szCs w:val="24"/>
          <w:lang w:eastAsia="fr-FR"/>
        </w:rPr>
        <w:br/>
      </w:r>
      <w:r w:rsidRPr="00875943">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75943">
        <w:rPr>
          <w:rFonts w:ascii="Times New Roman" w:eastAsia="Times New Roman" w:hAnsi="Times New Roman" w:cs="Times New Roman"/>
          <w:b/>
          <w:bCs/>
          <w:sz w:val="20"/>
          <w:szCs w:val="20"/>
          <w:lang w:eastAsia="fr-FR"/>
        </w:rPr>
        <w:t> </w:t>
      </w:r>
      <w:r w:rsidRPr="00875943">
        <w:rPr>
          <w:rFonts w:ascii="Times New Roman" w:eastAsia="Times New Roman" w:hAnsi="Times New Roman" w:cs="Times New Roman"/>
          <w:b/>
          <w:bCs/>
          <w:sz w:val="24"/>
          <w:szCs w:val="24"/>
          <w:lang w:eastAsia="fr-FR"/>
        </w:rPr>
        <w:t xml:space="preserve">? </w:t>
      </w:r>
      <w:proofErr w:type="gramStart"/>
      <w:r w:rsidRPr="00875943">
        <w:rPr>
          <w:rFonts w:ascii="Times New Roman" w:eastAsia="Times New Roman" w:hAnsi="Times New Roman" w:cs="Times New Roman"/>
          <w:b/>
          <w:bCs/>
          <w:sz w:val="24"/>
          <w:szCs w:val="24"/>
          <w:lang w:eastAsia="fr-FR"/>
        </w:rPr>
        <w:t>mais</w:t>
      </w:r>
      <w:proofErr w:type="gramEnd"/>
      <w:r w:rsidRPr="00875943">
        <w:rPr>
          <w:rFonts w:ascii="Times New Roman" w:eastAsia="Times New Roman" w:hAnsi="Times New Roman" w:cs="Times New Roman"/>
          <w:b/>
          <w:bCs/>
          <w:sz w:val="24"/>
          <w:szCs w:val="24"/>
          <w:lang w:eastAsia="fr-FR"/>
        </w:rPr>
        <w:t xml:space="preserve"> des précautions nécessaires pour préserver les moteurs </w:t>
      </w:r>
      <w:r w:rsidRPr="00875943">
        <w:rPr>
          <w:rFonts w:ascii="Times New Roman" w:eastAsia="Times New Roman" w:hAnsi="Times New Roman" w:cs="Times New Roman"/>
          <w:sz w:val="24"/>
          <w:szCs w:val="24"/>
          <w:lang w:eastAsia="fr-FR"/>
        </w:rPr>
        <w:br/>
        <w:t xml:space="preserve">Sur </w:t>
      </w:r>
      <w:r w:rsidRPr="00875943">
        <w:rPr>
          <w:rFonts w:ascii="Times New Roman" w:eastAsia="Times New Roman" w:hAnsi="Times New Roman" w:cs="Times New Roman"/>
          <w:b/>
          <w:bCs/>
          <w:sz w:val="24"/>
          <w:szCs w:val="24"/>
          <w:lang w:eastAsia="fr-FR"/>
        </w:rPr>
        <w:t>les tracteurs modernes</w:t>
      </w:r>
      <w:r w:rsidRPr="00875943">
        <w:rPr>
          <w:rFonts w:ascii="Times New Roman" w:eastAsia="Times New Roman" w:hAnsi="Times New Roman" w:cs="Times New Roman"/>
          <w:sz w:val="24"/>
          <w:szCs w:val="24"/>
          <w:lang w:eastAsia="fr-FR"/>
        </w:rPr>
        <w:t xml:space="preserve">, des modifications relativement coûteuses doivent être apportées sur les dispositifs d'alimentation ainsi que, le plus souvent, sur la chambre de combustion, faute de quoi la fiabilité des moteurs n'est plus assurée. En Allemagne, où l'huile brute est autorisée, des incidents sont apparus sur des tracteurs récents, en particulier la casse de la pompe d'injection. En effet, avec un système à injection directe, équipant presque tous les tracteurs aujourd'hui, la température de combustion à l'intérieur de la chambre est toujours plus basse qu'avec les anciens moteurs à injection indirecte et ne permet pas la combustion complète de l'huile, provoquant alors la formation d'un dépôt de coke et des pannes. Il est donc nécessaire, d'une part, de modifier les têtes des pistons pour atteindre une température suffisante, ce qui induit des modifications assez lourdes et coûteuses, et, d'autre part, de prévoir des équipements annexes, en particulier une double alimentation gazole/huile brute. Par ailleurs, les gommes et impuretés (mucilages, impuretés naturelles solubles dans l'huile) contenues dans l'huile entraînent des problèmes d'obturation des filtres sur le moteur. </w:t>
      </w: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sz w:val="24"/>
          <w:szCs w:val="24"/>
          <w:lang w:eastAsia="fr-FR"/>
        </w:rPr>
        <w:t xml:space="preserve">En ce qui concerne les </w:t>
      </w:r>
      <w:r w:rsidRPr="00875943">
        <w:rPr>
          <w:rFonts w:ascii="Times New Roman" w:eastAsia="Times New Roman" w:hAnsi="Times New Roman" w:cs="Times New Roman"/>
          <w:b/>
          <w:bCs/>
          <w:sz w:val="24"/>
          <w:szCs w:val="24"/>
          <w:lang w:eastAsia="fr-FR"/>
        </w:rPr>
        <w:t xml:space="preserve">véhicules particuliers, </w:t>
      </w:r>
      <w:r w:rsidRPr="00875943">
        <w:rPr>
          <w:rFonts w:ascii="Times New Roman" w:eastAsia="Times New Roman" w:hAnsi="Times New Roman" w:cs="Times New Roman"/>
          <w:sz w:val="24"/>
          <w:szCs w:val="24"/>
          <w:lang w:eastAsia="fr-FR"/>
        </w:rPr>
        <w:t xml:space="preserve">non seulement l'usage d'huile végétale comme carburant est strictement interdit mais il est aussi techniquement déconseillé, compte tenu des technologies utilisées dans les moteurs diesel de dernière génération (risques techniques et émissions de polluants non déterminées). </w:t>
      </w: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75943">
        <w:rPr>
          <w:rFonts w:ascii="Times New Roman" w:eastAsia="Times New Roman" w:hAnsi="Times New Roman" w:cs="Times New Roman"/>
          <w:b/>
          <w:bCs/>
          <w:sz w:val="20"/>
          <w:szCs w:val="20"/>
          <w:lang w:eastAsia="fr-FR"/>
        </w:rPr>
        <w:t> </w:t>
      </w:r>
      <w:r w:rsidRPr="00875943">
        <w:rPr>
          <w:rFonts w:ascii="Times New Roman" w:eastAsia="Times New Roman" w:hAnsi="Times New Roman" w:cs="Times New Roman"/>
          <w:b/>
          <w:bCs/>
          <w:sz w:val="24"/>
          <w:szCs w:val="24"/>
          <w:lang w:eastAsia="fr-FR"/>
        </w:rPr>
        <w:t xml:space="preserve">L' ADEME améliore les connaissances sur les huiles brutes </w:t>
      </w:r>
      <w:r w:rsidRPr="00875943">
        <w:rPr>
          <w:rFonts w:ascii="Times New Roman" w:eastAsia="Times New Roman" w:hAnsi="Times New Roman" w:cs="Times New Roman"/>
          <w:sz w:val="24"/>
          <w:szCs w:val="24"/>
          <w:lang w:eastAsia="fr-FR"/>
        </w:rPr>
        <w:br/>
        <w:t>D'ici la fin de l'année, l'agence lancera avec la Fédération Nationale des Coopératives d'Utilisation de Matériel Agricole (FNCUMA) de nouveaux essais pour actualiser les données sur les émissions de polluants et le comportement des moteurs de tracteurs de dernière génération.</w:t>
      </w:r>
    </w:p>
    <w:p w:rsidR="00875943" w:rsidRPr="00875943" w:rsidRDefault="00875943" w:rsidP="00875943">
      <w:p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sz w:val="24"/>
          <w:szCs w:val="24"/>
          <w:lang w:eastAsia="fr-FR"/>
        </w:rPr>
        <w:t> </w:t>
      </w:r>
    </w:p>
    <w:p w:rsidR="00875943" w:rsidRPr="00875943" w:rsidRDefault="00875943" w:rsidP="00875943">
      <w:pPr>
        <w:spacing w:after="0" w:line="240" w:lineRule="auto"/>
        <w:rPr>
          <w:rFonts w:ascii="Times New Roman" w:eastAsia="Times New Roman" w:hAnsi="Times New Roman" w:cs="Times New Roman"/>
          <w:sz w:val="24"/>
          <w:szCs w:val="24"/>
          <w:lang w:eastAsia="fr-FR"/>
        </w:rPr>
      </w:pPr>
    </w:p>
    <w:p w:rsidR="00875943" w:rsidRPr="00875943" w:rsidRDefault="00875943" w:rsidP="0087594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75943">
        <w:rPr>
          <w:rFonts w:ascii="Times New Roman" w:eastAsia="Times New Roman" w:hAnsi="Times New Roman" w:cs="Times New Roman"/>
          <w:b/>
          <w:bCs/>
          <w:sz w:val="27"/>
          <w:szCs w:val="27"/>
          <w:lang w:eastAsia="fr-FR"/>
        </w:rPr>
        <w:lastRenderedPageBreak/>
        <w:t>Contact</w:t>
      </w:r>
    </w:p>
    <w:p w:rsidR="00875943" w:rsidRPr="00875943" w:rsidRDefault="00875943" w:rsidP="00875943">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875943">
        <w:rPr>
          <w:rFonts w:ascii="Times New Roman" w:eastAsia="Times New Roman" w:hAnsi="Times New Roman" w:cs="Times New Roman"/>
          <w:sz w:val="24"/>
          <w:szCs w:val="24"/>
          <w:lang w:eastAsia="fr-FR"/>
        </w:rPr>
        <w:t>Relations Presse ADEME</w:t>
      </w:r>
    </w:p>
    <w:p w:rsidR="00875943" w:rsidRPr="00875943" w:rsidRDefault="00875943" w:rsidP="00875943">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875943">
        <w:rPr>
          <w:rFonts w:ascii="Times New Roman" w:eastAsia="Times New Roman" w:hAnsi="Times New Roman" w:cs="Times New Roman"/>
          <w:sz w:val="24"/>
          <w:szCs w:val="24"/>
          <w:lang w:eastAsia="fr-FR"/>
        </w:rPr>
        <w:t>Golin</w:t>
      </w:r>
      <w:proofErr w:type="spellEnd"/>
      <w:r w:rsidRPr="00875943">
        <w:rPr>
          <w:rFonts w:ascii="Times New Roman" w:eastAsia="Times New Roman" w:hAnsi="Times New Roman" w:cs="Times New Roman"/>
          <w:sz w:val="24"/>
          <w:szCs w:val="24"/>
          <w:lang w:eastAsia="fr-FR"/>
        </w:rPr>
        <w:t xml:space="preserve"> Harris</w:t>
      </w:r>
      <w:r w:rsidRPr="00875943">
        <w:rPr>
          <w:rFonts w:ascii="Times New Roman" w:eastAsia="Times New Roman" w:hAnsi="Times New Roman" w:cs="Times New Roman"/>
          <w:sz w:val="24"/>
          <w:szCs w:val="24"/>
          <w:lang w:eastAsia="fr-FR"/>
        </w:rPr>
        <w:br/>
      </w:r>
      <w:hyperlink r:id="rId9" w:history="1">
        <w:r w:rsidRPr="00875943">
          <w:rPr>
            <w:rFonts w:ascii="Times New Roman" w:eastAsia="Times New Roman" w:hAnsi="Times New Roman" w:cs="Times New Roman"/>
            <w:color w:val="0000FF"/>
            <w:sz w:val="24"/>
            <w:szCs w:val="24"/>
            <w:u w:val="single"/>
            <w:lang w:eastAsia="fr-FR"/>
          </w:rPr>
          <w:t xml:space="preserve">Cécile </w:t>
        </w:r>
        <w:proofErr w:type="spellStart"/>
        <w:r w:rsidRPr="00875943">
          <w:rPr>
            <w:rFonts w:ascii="Times New Roman" w:eastAsia="Times New Roman" w:hAnsi="Times New Roman" w:cs="Times New Roman"/>
            <w:color w:val="0000FF"/>
            <w:sz w:val="24"/>
            <w:szCs w:val="24"/>
            <w:u w:val="single"/>
            <w:lang w:eastAsia="fr-FR"/>
          </w:rPr>
          <w:t>Lardillon</w:t>
        </w:r>
        <w:proofErr w:type="spellEnd"/>
        <w:r w:rsidRPr="00875943">
          <w:rPr>
            <w:rFonts w:ascii="Times New Roman" w:eastAsia="Times New Roman" w:hAnsi="Times New Roman" w:cs="Times New Roman"/>
            <w:color w:val="0000FF"/>
            <w:sz w:val="24"/>
            <w:szCs w:val="24"/>
            <w:u w:val="single"/>
            <w:lang w:eastAsia="fr-FR"/>
          </w:rPr>
          <w:t>, Coralie Ménard, Natacha Minier</w:t>
        </w:r>
        <w:r w:rsidRPr="00875943">
          <w:rPr>
            <w:rFonts w:ascii="Times New Roman" w:eastAsia="Times New Roman" w:hAnsi="Times New Roman" w:cs="Times New Roman"/>
            <w:color w:val="0000FF"/>
            <w:sz w:val="24"/>
            <w:szCs w:val="24"/>
            <w:u w:val="single"/>
            <w:lang w:eastAsia="fr-FR"/>
          </w:rPr>
          <w:br/>
        </w:r>
      </w:hyperlink>
      <w:r w:rsidRPr="00875943">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174212"/>
    <w:multiLevelType w:val="multilevel"/>
    <w:tmpl w:val="DDCE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8068A4"/>
    <w:multiLevelType w:val="multilevel"/>
    <w:tmpl w:val="6C96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943"/>
    <w:rsid w:val="004B1335"/>
    <w:rsid w:val="008759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7594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7594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7594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7594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75943"/>
    <w:rPr>
      <w:color w:val="0000FF"/>
      <w:u w:val="single"/>
    </w:rPr>
  </w:style>
  <w:style w:type="paragraph" w:styleId="NormalWeb">
    <w:name w:val="Normal (Web)"/>
    <w:basedOn w:val="Normal"/>
    <w:uiPriority w:val="99"/>
    <w:semiHidden/>
    <w:unhideWhenUsed/>
    <w:rsid w:val="0087594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75943"/>
    <w:rPr>
      <w:b/>
      <w:bCs/>
    </w:rPr>
  </w:style>
  <w:style w:type="character" w:customStyle="1" w:styleId="gras">
    <w:name w:val="gras"/>
    <w:basedOn w:val="Policepardfaut"/>
    <w:rsid w:val="00875943"/>
  </w:style>
  <w:style w:type="paragraph" w:styleId="Textedebulles">
    <w:name w:val="Balloon Text"/>
    <w:basedOn w:val="Normal"/>
    <w:link w:val="TextedebullesCar"/>
    <w:uiPriority w:val="99"/>
    <w:semiHidden/>
    <w:unhideWhenUsed/>
    <w:rsid w:val="0087594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59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87594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7594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7594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7594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875943"/>
    <w:rPr>
      <w:color w:val="0000FF"/>
      <w:u w:val="single"/>
    </w:rPr>
  </w:style>
  <w:style w:type="paragraph" w:styleId="NormalWeb">
    <w:name w:val="Normal (Web)"/>
    <w:basedOn w:val="Normal"/>
    <w:uiPriority w:val="99"/>
    <w:semiHidden/>
    <w:unhideWhenUsed/>
    <w:rsid w:val="0087594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75943"/>
    <w:rPr>
      <w:b/>
      <w:bCs/>
    </w:rPr>
  </w:style>
  <w:style w:type="character" w:customStyle="1" w:styleId="gras">
    <w:name w:val="gras"/>
    <w:basedOn w:val="Policepardfaut"/>
    <w:rsid w:val="00875943"/>
  </w:style>
  <w:style w:type="paragraph" w:styleId="Textedebulles">
    <w:name w:val="Balloon Text"/>
    <w:basedOn w:val="Normal"/>
    <w:link w:val="TextedebullesCar"/>
    <w:uiPriority w:val="99"/>
    <w:semiHidden/>
    <w:unhideWhenUsed/>
    <w:rsid w:val="0087594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59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367687">
      <w:bodyDiv w:val="1"/>
      <w:marLeft w:val="0"/>
      <w:marRight w:val="0"/>
      <w:marTop w:val="0"/>
      <w:marBottom w:val="0"/>
      <w:divBdr>
        <w:top w:val="none" w:sz="0" w:space="0" w:color="auto"/>
        <w:left w:val="none" w:sz="0" w:space="0" w:color="auto"/>
        <w:bottom w:val="none" w:sz="0" w:space="0" w:color="auto"/>
        <w:right w:val="none" w:sz="0" w:space="0" w:color="auto"/>
      </w:divBdr>
      <w:divsChild>
        <w:div w:id="120459720">
          <w:marLeft w:val="0"/>
          <w:marRight w:val="0"/>
          <w:marTop w:val="0"/>
          <w:marBottom w:val="0"/>
          <w:divBdr>
            <w:top w:val="none" w:sz="0" w:space="0" w:color="auto"/>
            <w:left w:val="none" w:sz="0" w:space="0" w:color="auto"/>
            <w:bottom w:val="none" w:sz="0" w:space="0" w:color="auto"/>
            <w:right w:val="none" w:sz="0" w:space="0" w:color="auto"/>
          </w:divBdr>
        </w:div>
        <w:div w:id="1802309102">
          <w:marLeft w:val="0"/>
          <w:marRight w:val="0"/>
          <w:marTop w:val="0"/>
          <w:marBottom w:val="0"/>
          <w:divBdr>
            <w:top w:val="none" w:sz="0" w:space="0" w:color="auto"/>
            <w:left w:val="none" w:sz="0" w:space="0" w:color="auto"/>
            <w:bottom w:val="none" w:sz="0" w:space="0" w:color="auto"/>
            <w:right w:val="none" w:sz="0" w:space="0" w:color="auto"/>
          </w:divBdr>
          <w:divsChild>
            <w:div w:id="718170943">
              <w:marLeft w:val="0"/>
              <w:marRight w:val="0"/>
              <w:marTop w:val="0"/>
              <w:marBottom w:val="0"/>
              <w:divBdr>
                <w:top w:val="none" w:sz="0" w:space="0" w:color="auto"/>
                <w:left w:val="none" w:sz="0" w:space="0" w:color="auto"/>
                <w:bottom w:val="none" w:sz="0" w:space="0" w:color="auto"/>
                <w:right w:val="none" w:sz="0" w:space="0" w:color="auto"/>
              </w:divBdr>
            </w:div>
          </w:divsChild>
        </w:div>
        <w:div w:id="413861165">
          <w:marLeft w:val="0"/>
          <w:marRight w:val="0"/>
          <w:marTop w:val="0"/>
          <w:marBottom w:val="0"/>
          <w:divBdr>
            <w:top w:val="none" w:sz="0" w:space="0" w:color="auto"/>
            <w:left w:val="none" w:sz="0" w:space="0" w:color="auto"/>
            <w:bottom w:val="none" w:sz="0" w:space="0" w:color="auto"/>
            <w:right w:val="none" w:sz="0" w:space="0" w:color="auto"/>
          </w:divBdr>
          <w:divsChild>
            <w:div w:id="3946016">
              <w:marLeft w:val="0"/>
              <w:marRight w:val="0"/>
              <w:marTop w:val="0"/>
              <w:marBottom w:val="0"/>
              <w:divBdr>
                <w:top w:val="none" w:sz="0" w:space="0" w:color="auto"/>
                <w:left w:val="none" w:sz="0" w:space="0" w:color="auto"/>
                <w:bottom w:val="none" w:sz="0" w:space="0" w:color="auto"/>
                <w:right w:val="none" w:sz="0" w:space="0" w:color="auto"/>
              </w:divBdr>
            </w:div>
            <w:div w:id="987899861">
              <w:marLeft w:val="0"/>
              <w:marRight w:val="0"/>
              <w:marTop w:val="0"/>
              <w:marBottom w:val="0"/>
              <w:divBdr>
                <w:top w:val="none" w:sz="0" w:space="0" w:color="auto"/>
                <w:left w:val="none" w:sz="0" w:space="0" w:color="auto"/>
                <w:bottom w:val="none" w:sz="0" w:space="0" w:color="auto"/>
                <w:right w:val="none" w:sz="0" w:space="0" w:color="auto"/>
              </w:divBdr>
              <w:divsChild>
                <w:div w:id="432365926">
                  <w:marLeft w:val="0"/>
                  <w:marRight w:val="0"/>
                  <w:marTop w:val="0"/>
                  <w:marBottom w:val="0"/>
                  <w:divBdr>
                    <w:top w:val="none" w:sz="0" w:space="0" w:color="auto"/>
                    <w:left w:val="none" w:sz="0" w:space="0" w:color="auto"/>
                    <w:bottom w:val="none" w:sz="0" w:space="0" w:color="auto"/>
                    <w:right w:val="none" w:sz="0" w:space="0" w:color="auto"/>
                  </w:divBdr>
                  <w:divsChild>
                    <w:div w:id="5533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partenaires/agrice/publications/documents_francais/synthese_bilans_energetiques_fr.pdf" TargetMode="Externa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rvicedepresseademe@golinharri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1064</Words>
  <Characters>5856</Characters>
  <Application>Microsoft Office Word</Application>
  <DocSecurity>0</DocSecurity>
  <Lines>48</Lines>
  <Paragraphs>13</Paragraphs>
  <ScaleCrop>false</ScaleCrop>
  <Company>ADEME</Company>
  <LinksUpToDate>false</LinksUpToDate>
  <CharactersWithSpaces>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2014-07-16T08:32:00Z</dcterms:created>
  <dcterms:modified xsi:type="dcterms:W3CDTF">2014-07-16T08:33:00Z</dcterms:modified>
</cp:coreProperties>
</file>